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Podnikatelé mohou provozovat předzahrádky celoročně</w:t>
      </w:r>
    </w:p>
    <w:p>
      <w:pPr/>
      <w:r>
        <w:rPr>
          <w:b w:val="1"/>
          <w:bCs w:val="1"/>
        </w:rPr>
        <w:t xml:space="preserve">Havířov chce zamezit podomní prodej s energiemi a také umožní podnikatelům provozovat předzahrádky po celý rok.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2026-06-21T19:09:23+02:00</dcterms:created>
  <dcterms:modified xsi:type="dcterms:W3CDTF">2026-06-21T19:09:23+02:00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