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Mariánskohorský zpravodaj je modernější a čitelnější</w:t>
      </w:r>
    </w:p>
    <w:p>
      <w:pPr/>
      <w:r>
        <w:rPr/>
        <w:t xml:space="preserve">Mariánskohorský zpravodaj po letech změnil podobu. Je tak modernější a pro čtenáře atraktivnější. Změnila se grafika, zvýšil se počet stran a také velikost písma.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</w:t>
      </w:r>
    </w:p>
    <w:p>
      <w:pPr/>
      <w:r>
        <w:rPr/>
        <w:t xml:space="preserve">Minulostí je i novinový papír. Nově se zpravodaj tiskne na kvalitnějším křídovém papíře.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trošičku více jako magazín.”</w:t>
      </w:r>
    </w:p>
    <w:p>
      <w:pPr/>
      <w:r>
        <w:rPr/>
        <w:t xml:space="preserve">Zpravodaj vychází v nákladu zhruba 7 tisíc kusů a lidé ho dostávají zdarma do schránek.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9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</w:t>
      </w:r>
    </w:p>
    <w:p>
      <w:pPr/>
      <w:r>
        <w:rPr/>
        <w:t xml:space="preserve">”</w:t>
      </w:r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a tak působí velice vesele.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0-03-2025-16-54" TargetMode="External"/><Relationship Id="rId9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2026-07-15T09:32:55+02:00</dcterms:created>
  <dcterms:modified xsi:type="dcterms:W3CDTF">2026-07-15T09:32:55+02:00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