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přispěje na opravy historických památek</w:t>
      </w:r>
    </w:p>
    <w:p>
      <w:pPr/>
      <w:r>
        <w:rPr>
          <w:b w:val="1"/>
          <w:bCs w:val="1"/>
        </w:rPr>
        <w:t xml:space="preserve">Památky v Moravskoslezském kraji procházejí postupnou údržbou, aby v dobrém stavu zachovávaly kulturní dědictví pro další generace. Na opravy památek pravidelně ze svého rozpočtu přispívá také kraj.</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2026-02-24T12:59:42+01:00</dcterms:created>
  <dcterms:modified xsi:type="dcterms:W3CDTF">2026-02-24T12:59:42+01:00</dcterms:modified>
</cp:coreProperties>
</file>

<file path=docProps/custom.xml><?xml version="1.0" encoding="utf-8"?>
<Properties xmlns="http://schemas.openxmlformats.org/officeDocument/2006/custom-properties" xmlns:vt="http://schemas.openxmlformats.org/officeDocument/2006/docPropsVTypes"/>
</file>