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odevzdala na kraj téměř 500 připomínek k obchvatu</w:t>
      </w:r>
    </w:p>
    <w:p>
      <w:pPr/>
      <w:r>
        <w:rPr>
          <w:b w:val="1"/>
          <w:bCs w:val="1"/>
        </w:rPr>
        <w:t xml:space="preserve">Velký zájem projevili Hornosušané na schůzi v Dělnickém domě o informace z dokumentace EIA k plánovanému obchvatu. Poté mohli občané nosit své připomínky na obecní úřad, který je následně odvezl na krajský úřad.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“Musím z tohoto místa poděkovat všem našim občanům, ale ne jen našim občanům, ale občanům z okolních obcí, občanům také z Havířova, kteří se připojili k této výzvě a ve skutečnosti se nakonec sešlo 473 připomínek od fyzických občanů.”</w:t>
      </w:r>
    </w:p>
    <w:p>
      <w:pPr/>
      <w:r>
        <w:rPr/>
        <w:t xml:space="preserve">Nejčastěji lidem na plánované výstavbě obchvatu vadí zvýšená hlučnost, prašnost a zásah do krajiny.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"Momentálně se nacházíme na místě, kde by tato komunikace měla procházet. V tomto místě by měla být čtyřproudová komunikace o šířce zhruba 22 metrů, která by měla vést těmito polnostmi, lesem směrem na životické sady. Rád bych také reagoval na slova pana hejtmana, který se v médiích vyjádřil, že tato stavba vadí především starostům obcí. Zejména Těrlicka a Horní Suché. Tím, že se k této výzvě připojilo za naši obec 475 občanů, dokazuje to, že to není věc starostů, ale že tato stavba vadí zejména obyčejným lidem, kteří zde bydlí, nebo k tomu mají nějaký vztah.”</w:t>
      </w:r>
    </w:p>
    <w:p>
      <w:pPr/>
      <w:r>
        <w:rPr/>
        <w:t xml:space="preserve">Obec věří, že se lidé v hojném počtu zúčastní následného veřejného projednávání. O všech nových skutečnostech bude radnice občany případně informovat na webových stránkách.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2026-02-20T06:48:48+01:00</dcterms:created>
  <dcterms:modified xsi:type="dcterms:W3CDTF">2026-02-20T06:48:48+01:00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