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Nádraží Ostrava-Svinov projde rekonstrukcí</w:t>
      </w:r>
    </w:p>
    <w:p>
      <w:pPr/>
      <w:r>
        <w:rPr>
          <w:b w:val="1"/>
          <w:bCs w:val="1"/>
        </w:rPr>
        <w:t xml:space="preserve">Vysokorychlostní trať výrazně zlepší dopravu i zaměstnanost v kraji. Ostrava se díky ní propojí s mezinárodní sítí – do Vídně či Varšavy se lidé dostanou za hodinu. Už v roce 2026 proto začne Správa železnic rekonstruovat svinovské nádraží.</w:t>
      </w:r>
    </w:p>
    <w:p>
      <w:pPr/>
      <w:br/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2025-12-26T23:38:56+01:00</dcterms:created>
  <dcterms:modified xsi:type="dcterms:W3CDTF">2025-12-26T23:38:56+01:00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