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jako matka čtyřletého syna bych se chtěla zeptat, proč se slučují školky dohromady?</w:t>
      </w:r>
    </w:p>
    <w:p>
      <w:pPr/>
      <w:r>
        <w:rPr>
          <w:b w:val="1"/>
          <w:bCs w:val="1"/>
        </w:rPr>
        <w:t xml:space="preserve">Pavel Rapant (SOCDEM), náměstek primátora Havířova: </w:t>
      </w:r>
      <w:r>
        <w:rPr/>
        <w:t xml:space="preserve">Ono se totiž sešlo nebo sejde více faktorů, které k tomu našemu rozhodování přispěly. V první řadě je třeba si říct, že se jedná o ekonomické důvody, kdy i v souvislosti s tím, že vláda schválila nebo rozhodla o tom, že financování nepedagogů přejde na územně samosprávné celky, to znamená na kraje a obce, tak to bude vyžadovat z naší strany samozřejmě zvýšené náklady a je třeba si na rovinu říct, že to rozpočtové určení daní, které s tím souvisí, které by mělo přinést prostředky do měst, tak už dneska víme, že to bude nedostatečné. Takže tím prvním jsou ekonomické důvody. Tím druhým důvodem je samozřejmě klesající počet obyvatelstva ve městě. S tím souvisí i menší počet dětí a žáků, kteří navštěvují jak už mateřské školy nebo základní školy. A to s tím souvisí. Ten trend prostě je klesající. My to v těch číslech vidíme a budeme si s tím muset dřív nebo později stejně poradit. Museli jsme se k tomu vracet a rozhodli jsme se, že už to od příštího školního roku nebo od příštího roku zavedeme. Dalším faktorem je změna nebo novela školského zákona, která přinese od nového roku kritérium na minimální počet žáků ve školských zařízeních, který je stanoven na sto osmdesát. A k tomu jsme taky přihlédli. No a posledním faktorem, který k tomu přispěl, bylo konec funkčního období, případně rezignace ředitelek škol, které nám k tomu de facto pomohly. Já jsem nezaznamenal od rodičů ani od dětí, ani od školských zařízení nějaké negativní ohlasy. Kdyby k tomu došlo, tak jsme to samozřejmě řešili, ale ke mně se nic takového nedostalo. Naopak tam, kde jsme k tomu přistoupili, tak i ředitelé škol si pochvalují tu efektivitu správy těch škol. Samozřejmě vše má ze začátku nějaké porodní bolesti, které když se vychytají, tak nakonec přispějí k tomu, že i ten systém řízení je jednodušší. Uspoří se finanční prostředky a o to tady jde.</w:t>
      </w:r>
    </w:p>
    <w:p>
      <w:pPr/>
      <w:r>
        <w:rPr>
          <w:b w:val="1"/>
          <w:bCs w:val="1"/>
        </w:rPr>
        <w:t xml:space="preserve">anketa: obyvatelé Havířova: </w:t>
      </w:r>
      <w:r>
        <w:rPr/>
        <w:t xml:space="preserve">Můžu se zeptat, jestli těch květinových soch bude více a budou tady celý rok?</w:t>
      </w:r>
    </w:p>
    <w:p>
      <w:pPr/>
      <w:r>
        <w:rPr>
          <w:b w:val="1"/>
          <w:bCs w:val="1"/>
        </w:rPr>
        <w:t xml:space="preserve">Bohuslav Niemiec (KDU-ČSL), náměstek primátora Havířova: </w:t>
      </w:r>
      <w:r>
        <w:rPr/>
        <w:t xml:space="preserve">Pro sochy jsme se rozhodli právě proto, že slavíme 70 let. Připomínáme si založení města Havířova a chtěli jsme právě na toto výročí připoutat pozornost i těmito sochami. Tyto sochy se nacházejí právě na středových pásech ve městě Havířově a uprostřed města. Myslím si, že všichni si jich všimnou a jedna je také umístěná u křižovatky u Elánu a další se nacházejí na náměstí v zelených plochách právě jako za náměstím v centrální části Havířova. Takže opravdu všichni občané je mohou vidět. Prozatím neuvažujeme o tom, že bychom tyto sochy měli i v příštích letech, ale když slyším kladný ohlas občanů, tak minimálně o tom budeme diskutovat a budeme řešit, jestli ano nebo ne. Proti hraje finanční nákladnost, ale samozřejmě pro hraje velký zájem lidí o tyto sochy v tomto čase a já jsem za to velmi rád.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5-07-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