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Novou čtvrť Žofinka nakreslí dánští architekti</w:t>
      </w:r>
    </w:p>
    <w:p>
      <w:pPr/>
      <w:r>
        <w:rPr>
          <w:b w:val="1"/>
          <w:bCs w:val="1"/>
        </w:rPr>
        <w:t xml:space="preserve">Poslední červencový den oznámila společnost Pod Žofinkou, že definitivně vybrala ateliér, který nakreslí novou městskou čtvrť v centru Ostravy. O stovky bytů v unikátním veřejném prostoru plném zeleně se postará dánská kancelář ADEPT z Kodaně.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Návštěvníci babylonu mohou i do podzemní štoly</w:t>
      </w:r>
    </w:p>
    <w:p>
      <w:pPr/>
      <w:r>
        <w:rPr>
          <w:b w:val="1"/>
          <w:bCs w:val="1"/>
        </w:rPr>
        <w:t xml:space="preserve">Ostrava je městem industriálních památek a asi každý zná například Dolní oblast Vítkovice, ale jsou zde i méně známá místa, která rozhodně stojí za zhlédnutí. Jedním z takových je vodárenská věž Babylon v areálu Úpravny vody v Nové Vsi.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vydá na sociální služby 128 milionů korun</w:t>
      </w:r>
    </w:p>
    <w:p>
      <w:pPr/>
      <w:r>
        <w:rPr>
          <w:b w:val="1"/>
          <w:bCs w:val="1"/>
        </w:rPr>
        <w:t xml:space="preserve">Sociální potřeby obyvatel jsou jednou z nejdůležitějších kapitol rozpočtu Ostravy. Na příští rok plánují zastupitelé pro tuto oblast vynaložit téměř 130 milionů korun.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