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Dívka získala startovací byt a šanci na nový začátek</w:t>
      </w:r>
    </w:p>
    <w:p>
      <w:pPr/>
      <w:r>
        <w:rPr>
          <w:b w:val="1"/>
          <w:bCs w:val="1"/>
        </w:rPr>
        <w:t xml:space="preserve">Vítkovická radnice pilotním projektem startovacího bytu pomohla osmnáctileté studentce. Byt o velikosti 1+kk byl kompletně zařízen a předán k užívání na dva roky. Iniciativa může v budoucnu pomoci i dalším mladým lidem.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2026-04-20T07:05:33+02:00</dcterms:created>
  <dcterms:modified xsi:type="dcterms:W3CDTF">2026-04-20T07:05:33+02:00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