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lidé reprezentují a inspirují Karvinou</w:t>
      </w:r>
    </w:p>
    <w:p>
      <w:pPr/>
      <w:r>
        <w:rPr>
          <w:b w:val="1"/>
          <w:bCs w:val="1"/>
        </w:rPr>
        <w:t xml:space="preserve">Ať už se jedná o sportovce nebo modelku, když se na obzoru objeví úspěch, je třeba jej ocenit. Na karvinském magistrátě byli přijati mladí lidé z různých oborů, kteří reprezentují Karvinou v Česku i v zahraničí a kteří své sny vzali do vlastních rukou.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</w:t>
      </w:r>
      <w:br/>
    </w:p>
    <w:p>
      <w:pPr/>
      <w:r>
        <w:rPr/>
        <w:t xml:space="preserve">---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 nabídl pomoc i výrobky</w:t>
      </w:r>
    </w:p>
    <w:p>
      <w:pPr/>
      <w:r>
        <w:rPr>
          <w:b w:val="1"/>
          <w:bCs w:val="1"/>
        </w:rPr>
        <w:t xml:space="preserve">Miniveletrh sociálních služeb i letos nabídl pestrou paletu sociálních organizací, které na území města Karviné pomáhají a zlepšují životní úroveň.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2026-02-22T01:37:53+01:00</dcterms:created>
  <dcterms:modified xsi:type="dcterms:W3CDTF">2026-02-22T01:37:53+01:00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