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dokončila rozsáhlou výměnu veřejného osvětlení</w:t>
      </w:r>
    </w:p>
    <w:p>
      <w:pPr/>
      <w:r>
        <w:rPr>
          <w:b w:val="1"/>
          <w:bCs w:val="1"/>
        </w:rPr>
        <w:t xml:space="preserve">Opava dokončila rozsáhlou výměnu veřejného osvětlení. Po celém městě bylo nainstalováno zhruba tři tisíce nových LED svítidel, která nahradila původní sodíkové lampy. Nové osvětlení má snížit energetickou náročnost a zároveň splňuje přísné evropské normy.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p>
      <w:pPr/>
      <w:r>
        <w:rPr/>
        <w:t xml:space="preserve">---</w:t>
      </w:r>
    </w:p>
    <w:p>
      <w:pPr/>
      <w:r>
        <w:rPr/>
        <w:t xml:space="preserve">17:00 – 1/1 – F-M ZAČAL S PROMĚNOU PROLUKY NA PŮSTKÁCH</w:t>
      </w:r>
    </w:p>
    <w:p>
      <w:pPr/>
      <w:r>
        <w:rPr/>
        <w:t xml:space="preserve">Ve Frýdku-Místku začala proměna zanedbaného prostoru mezi ulicemi Na Půstkách a Na Blatnici. Město zde vybuduje dvouúrovňové parkoviště pro 33 aut a navazující parčík se zelení a odpočinkovou zónou. Součástí projektu za 18 milionů korun je i výsadba téměř třiceti nových stromů a více než stovky keřů. Stavba potrvá přibližně půl roku a předchází jí archeologický výzkum.</w:t>
      </w:r>
    </w:p>
    <w:p>
      <w:pPr/>
      <w:r>
        <w:rPr/>
        <w:t xml:space="preserve">#</w:t>
      </w:r>
    </w:p>
    <w:p>
      <w:pPr/>
      <w:r>
        <w:rPr/>
        <w:t xml:space="preserve">17:00 – 1/2 – KAŽDÝ DRUHÝ ŘIDIČ PORUŠIL PŘEDPISY</w:t>
      </w:r>
    </w:p>
    <w:p>
      <w:pPr/>
      <w:r>
        <w:rPr/>
        <w:t xml:space="preserve">Téměř každý druhý řidič porušil předpisy. Vyplývá to z další dopravně bezpečností akce, kterou provedli policisté v Moravskoslezském kraji. Ti zkontrolovali více než tisíc aut a zjistili téměř 500 přestupků. Nejčastějším prohřeškem bylo telefonování nebo manipulace s mobilem za jízdy. Na pokutách padlo přes 800 tisíc korun, v několika případech policisté odhalili i jízdu pod vlivem alkoholu či drog.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lidem připomíná, aby reflexní prvky nepodcenili</w:t>
      </w:r>
    </w:p>
    <w:p>
      <w:pPr/>
      <w:r>
        <w:rPr>
          <w:b w:val="1"/>
          <w:bCs w:val="1"/>
        </w:rPr>
        <w:t xml:space="preserve">Snížená viditelnost je průvodním jevem podzimního času, a v této souvislosti policie apeluje na zvýšenou pozornost řidičů i chodců. V Novém Jičíně upozorňovala pěší, aby reflexní prvky brali vážně.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lokalitě Bedřiška čeká postupná demolice</w:t>
      </w:r>
    </w:p>
    <w:p>
      <w:pPr/>
      <w:r>
        <w:rPr>
          <w:b w:val="1"/>
          <w:bCs w:val="1"/>
        </w:rPr>
        <w:t xml:space="preserve">Bedřiška, jedna z nejstarších kolonií v Mariánských Horách, čeká zásadní proměna. Takzvané finské domky, které tu stojí od padesátých let, jsou ve špatném stavu. Některé z nich už úřad nechal vyklidit, šest z nich by mělo jít k zemi ještě letos.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p>
      <w:pPr/>
      <w:r>
        <w:rPr/>
        <w:t xml:space="preserve">---</w:t>
      </w:r>
    </w:p>
    <w:p>
      <w:pPr/>
      <w:r>
        <w:rPr/>
        <w:t xml:space="preserve">17:00 – 2/1 – SENIOŘI V KARVINÉ SE CHYTRÝCH TELEFONŮ NEBOJÍ</w:t>
      </w:r>
    </w:p>
    <w:p>
      <w:pPr/>
      <w:r>
        <w:rPr/>
        <w:t xml:space="preserve">Senioři v Karviné dokazují, že digitální technologie nejsou jen pro mladé. Díky kurzům Regionální knihovny Karviná se učí ovládat chytré telefony, pracovat s aplikacemi i bezpečně nakupovat na internetu. Projekt Digitální odysea, do kterého se knihovna zapojila loni, už zaujal téměř stovku seniorů. Kurzy jim pomáhají získat jistotu, odvahu a chuť objevovat svět moderních technologií.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prověřil plavce, včetně Slováků a Ukrajinců</w:t>
      </w:r>
    </w:p>
    <w:p>
      <w:pPr/>
      <w:r>
        <w:rPr>
          <w:b w:val="1"/>
          <w:bCs w:val="1"/>
        </w:rPr>
        <w:t xml:space="preserve">Konala se Malá cena Nového Jičína. Tradiční plavecké závody přivítaly i účastníky ze Slovenska a Ukrajiny. Vody bazénu tak zdolávalo na tři sta plavců.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2026-03-02T19:32:30+01:00</dcterms:created>
  <dcterms:modified xsi:type="dcterms:W3CDTF">2026-03-02T19:32:30+01:00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