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2.1.2026, 17:54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Centrum Ostravy v roce 2026 hospodaří s 1,15 mld.</w:t>
      </w:r>
    </w:p>
    <w:p>
      <w:pPr/>
      <w:r>
        <w:rPr>
          <w:b w:val="1"/>
          <w:bCs w:val="1"/>
        </w:rPr>
        <w:t xml:space="preserve">Na rok 2026 schválilo poslední prosincové zastupitelstvo Moravské Ostravy a Přívozu rozpočet ve výši 1 miliarda 15 milionů korun. Rozpočet je nejen rekordní, ale přináší sebou i změny.</w:t>
      </w:r>
    </w:p>
    <w:p>
      <w:pPr/>
      <w:r>
        <w:rPr>
          <w:b w:val="1"/>
          <w:bCs w:val="1"/>
        </w:rPr>
        <w:t xml:space="preserve">Valentina Vaňková (ODS), místostarostka Moravské Ostravy  a Přívozu</w:t>
      </w:r>
      <w:r>
        <w:rPr/>
        <w:t xml:space="preserve">: „Oblast školství v tuto chvíli je tak trošku naše neznámá,  protože budeme financovat nepedagogické pracovníky a v příštím roce budeme  sbírat data pro to, abychom mohli v následujících letech mít ten rozpočet  opravdu zpracovaný tak, aby odpovídal potřebám školství. Další položky, které  tam jsou významné, tak to je samozřejmě oblast sociální, protože tam navyšujeme  částku na senior taxi. Další položkou významnou pro nás jsou otevřená hřiště, kde  taktéž navyšujeme částku.“</w:t>
      </w:r>
    </w:p>
    <w:p>
      <w:pPr/>
      <w:r>
        <w:rPr/>
        <w:t xml:space="preserve">Výdaje na další modernizace školních hřišť poté poputují z investic.</w:t>
      </w:r>
    </w:p>
    <w:p>
      <w:pPr/>
      <w:r>
        <w:rPr>
          <w:b w:val="1"/>
          <w:bCs w:val="1"/>
        </w:rPr>
        <w:t xml:space="preserve">David Witosz (Piráti), místostarosta Moravské Ostravy a  Přívozu</w:t>
      </w:r>
      <w:r>
        <w:rPr>
          <w:i w:val="1"/>
          <w:iCs w:val="1"/>
        </w:rPr>
        <w:t xml:space="preserve">: </w:t>
      </w:r>
      <w:r>
        <w:rPr/>
        <w:t xml:space="preserve"> „Tento rok je opravdu významný a také významný tím,  že částka na kapitálový rozpočet, což znamená investice, přesahuje 150 milionů  korun. Jsou tam takové věci, jako například pokračování v regeneraci  sídliště Fifejdy, pak je tam další právě školní hřiště na základní škole  Gajdošova. Je tam také rekonstrukce ve Vile Hanse Ulricha, kde sídlí CKVčko. No  a to, co je asi nejvýznamnější položka, je bytový dům na náměstí Svatopluka  Čecha. No a tam by mělo vzniknout 17 bytů, nová služebná městské policie a  obnovila by se taky kavárna Korzo.“</w:t>
      </w:r>
    </w:p>
    <w:p>
      <w:pPr/>
      <w:r>
        <w:rPr/>
        <w:t xml:space="preserve">Investice přesahující částku 100 miliónů korun je závěrem  8leté práce s cílem rekonstrukce domovního fondu obvodu. Největší částku  rozpočtu jako celku poté představují osobní výdaje.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02-01-2026-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2026-04-16T12:21:11+02:00</dcterms:created>
  <dcterms:modified xsi:type="dcterms:W3CDTF">2026-04-16T12:21:11+02:00</dcterms:modified>
</cp:coreProperties>
</file>

<file path=docProps/custom.xml><?xml version="1.0" encoding="utf-8"?>
<Properties xmlns="http://schemas.openxmlformats.org/officeDocument/2006/custom-properties" xmlns:vt="http://schemas.openxmlformats.org/officeDocument/2006/docPropsVTypes"/>
</file>