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Koledníci navštívili Novou radnici v Ostravě</w:t>
      </w:r>
    </w:p>
    <w:p>
      <w:pPr/>
      <w:r>
        <w:rPr>
          <w:b w:val="1"/>
          <w:bCs w:val="1"/>
        </w:rPr>
        <w:t xml:space="preserve">Tradiční Tříkrálová sbírka pořádaná Charitou začala. Koledníci vyrazili do ulic a mezi prvními zastávkami v Ostravě byla Nová radnice. I letos bude výtěžek využit na nejrůznější projekty pro potřebné.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 </w:t>
      </w:r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 a proto realizuje řadu projektů a aktivit zaměřených na seniory. Důležité jsou zejména rekonstrukce domovů pro seniory ale i o výstavba nových zařízení, které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5-01-2026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2026-04-21T14:16:41+02:00</dcterms:created>
  <dcterms:modified xsi:type="dcterms:W3CDTF">2026-04-21T14:16:41+02:00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