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z krajských zařízení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w:t>
      </w:r>
    </w:p>
    <w:p>
      <w:pPr/>
      <w:r>
        <w:rPr/>
        <w:t xml:space="preserve">Roboticky asistovaná operace přináší výhody jak pro lékaře, tak  pro pacienta.</w:t>
      </w:r>
    </w:p>
    <w:p>
      <w:pPr/>
      <w:r>
        <w:rPr>
          <w:b w:val="1"/>
          <w:bCs w:val="1"/>
        </w:rPr>
        <w:t xml:space="preserve">Lukáš Ciesar, Nemocnice Havířov, lékař: </w:t>
      </w:r>
      <w:r>
        <w:rPr/>
        <w:t xml:space="preserve">"Ty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to znamená a věříme tomu, že každý pacient, který je indikovaný na danou technologii, by měl být operovaný roboticky."</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Domovy pro seniory se obnovují i staví nové</w:t>
      </w:r>
    </w:p>
    <w:p>
      <w:pPr/>
      <w:r>
        <w:rPr>
          <w:b w:val="1"/>
          <w:bCs w:val="1"/>
        </w:rPr>
        <w:t xml:space="preserve">Ostrava se snaží co nejlépe vyrovnat se stárnutím populace. Proto realizuje řadu projektů a aktivit zaměřených na seniory. Důležité jsou zejména rekonstrukce domovů pro seniory, ale i výstavba nových zařízení, která zvýší kapacitu podle očekávaného trendu.</w:t>
      </w:r>
    </w:p>
    <w:p>
      <w:pPr/>
      <w:r>
        <w:rPr/>
        <w:t xml:space="preserve">Stárnutí populace je trendem v celé Evropě i dalších vyspělých regionech. Důvodem je nízká porodnost, prodlužující se délka života a v Ostravě se k tomu přidává také odliv mladých lidí. Proto se vedení města na stárnutí populace připravuje. Ostrava je zřizovatelem osmi domovů pro seniory a domovů se zvláštním režimem s celkovou kapacitou téměř 1500 lůžek.</w:t>
      </w:r>
    </w:p>
    <w:p>
      <w:pPr/>
      <w:r>
        <w:rPr>
          <w:b w:val="1"/>
          <w:bCs w:val="1"/>
        </w:rPr>
        <w:t xml:space="preserve">Jan Dohnal (ODS/SPOLU), primátor Ostravy:</w:t>
      </w:r>
      <w:r>
        <w:rPr/>
        <w:t xml:space="preserve"> "Uvědomujeme si, že společnost stárne, takže musíme více investovat i do infrastruktury pro seniory. Takže jsem rád, že se nám povedlo podpořit další projekt, který tady dělá Charita. V Ostravě chce vystavět domov důchodců s kapacitou přes třicet míst v blízkosti lékařské fakulty. Měl by to být projekt, na kterém bude participovat provozně i lékařská fakulta. Takže si myslím, že to je něco zajímavého a jsem rád, že jsme jim jako město mohli pomoct tím, že jsme jim darovali pozemek."</w:t>
      </w:r>
    </w:p>
    <w:p>
      <w:pPr/>
      <w:r>
        <w:rPr>
          <w:b w:val="1"/>
          <w:bCs w:val="1"/>
        </w:rPr>
        <w:t xml:space="preserve">Zbyněk Pražák (KDU-ČSL), náměstek primátora Ostravy:</w:t>
      </w:r>
      <w:r>
        <w:rPr/>
        <w:t xml:space="preserve"> "Když se podíváme na medián věku, tak Česká republika je někde na 43, 44 letech, což je skutečně hodně a odráží se to i na tom, že lidé se dožívají vyššího věku. Nicméně s tím souvisí i to, že jsou častěji nemocní."</w:t>
      </w:r>
    </w:p>
    <w:p>
      <w:pPr/>
      <w:r>
        <w:rPr/>
        <w:t xml:space="preserve">Město také připravuje 7. komunitní plán sociálních služeb a souvisejících aktivit ve městě Ostrava, který stanoví požadované kapacity služeb na období let 2027 až 2031.</w:t>
      </w:r>
    </w:p>
    <w:p>
      <w:pPr/>
      <w:r>
        <w:rPr>
          <w:b w:val="1"/>
          <w:bCs w:val="1"/>
        </w:rPr>
        <w:t xml:space="preserve">Zbyněk Pražák (KDU-ČSL), náměstek primátora Ostravy:</w:t>
      </w:r>
      <w:r>
        <w:rPr/>
        <w:t xml:space="preserve"> "V okamžiku, kdy bude rekonstruován Domov Korýtko, který se rekonstruuje zhruba 3 roky, tak ta kapacita se navýší asi o sto lůžek. A připočteme-li k tomu kapacitu všech ostatních domovů, které máme v Ostravě, tak ta kapacita je zhruba dva tisíce dvě stě lůžek nebo necelých 2200 lůžek. Pokud vezmeme v úvahu i teoretické předpoklady, kolik by mělo být lůžek v Ostravě, tak se dostaneme k nějakému číslu asi dva a půl tisíce až tři tisíce lůžek. A naší snahou je ten počet navýšit. Připravuje se výstavba nového domova pro seniory na Hulváckém kopci."</w:t>
      </w:r>
    </w:p>
    <w:p>
      <w:pPr/>
      <w:r>
        <w:rPr/>
        <w:t xml:space="preserve">Dalším záměrem je například rekonstrukce Domova Magnolia za 340 milionů korun. Město se podílí i na projektu Charity Ostrava, která chystá výstavbu charitního domu ve Vítkovicích. Před dokončením je rekonstrukce Domova Korýtka za 540 milionů korun.</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pStyle w:val="Heading1"/>
      </w:pPr>
      <w:r>
        <w:rPr>
          <w:sz w:val="36"/>
          <w:szCs w:val="36"/>
        </w:rPr>
        <w:t xml:space="preserve">Repasovaný parní stroj dorazil do Národního zemědělského muzea</w:t>
      </w:r>
    </w:p>
    <w:p>
      <w:pPr/>
      <w:r>
        <w:rPr>
          <w:b w:val="1"/>
          <w:bCs w:val="1"/>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p>
    <w:p>
      <w:pPr/>
      <w:r>
        <w:rPr>
          <w:b w:val="1"/>
          <w:bCs w:val="1"/>
        </w:rPr>
        <w:t xml:space="preserve">Tomáš Řežáb, ředitel SPŠ Ostrava - Vítkovice</w:t>
      </w:r>
      <w:r>
        <w:rPr>
          <w:b w:val="1"/>
          <w:bCs w:val="1"/>
        </w:rPr>
        <w:t xml:space="preserve">:</w:t>
      </w:r>
      <w:r>
        <w:rPr/>
        <w:t xml:space="preserve"> "Samozřejmě to šlo jak do výuky, tak do mimoučebního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2026-02-25T06:54:36+01:00</dcterms:created>
  <dcterms:modified xsi:type="dcterms:W3CDTF">2026-02-25T06:54:36+01:00</dcterms:modified>
</cp:coreProperties>
</file>

<file path=docProps/custom.xml><?xml version="1.0" encoding="utf-8"?>
<Properties xmlns="http://schemas.openxmlformats.org/officeDocument/2006/custom-properties" xmlns:vt="http://schemas.openxmlformats.org/officeDocument/2006/docPropsVTypes"/>
</file>