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bilancuje a chystá další rozvoj</w:t>
      </w:r>
    </w:p>
    <w:p>
      <w:pPr/>
      <w:r>
        <w:rPr>
          <w:b w:val="1"/>
          <w:bCs w:val="1"/>
        </w:rPr>
        <w:t xml:space="preserve">Jaký byl rok 2025 z pohledu rozvoje obce a jaké plány má Stonava pro letošní rok? Odpovědi nejen na tyto otázky jsme hledali u starosty obce Tomáše Wawrzyka.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Słuchaczy i chórzystów wspólnego koncertu pieśni sakralnych, zgromadzonych w kościele ewangelickim w Orłowej, powitali pastor Lukáš Borecký oraz prezes koła PZKO, organizatora koncertu, Artur Heinz. Pałeczkę dyrygencką przejęła następnie pani Helena Jarosz, która rok temu objęła funkcję dyrygentki orłowskiego chóru.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4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2026-07-18T01:49:48+02:00</dcterms:created>
  <dcterms:modified xsi:type="dcterms:W3CDTF">2026-07-18T01:49:48+02:00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