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pStyle w:val="Heading1"/>
      </w:pPr>
      <w:r>
        <w:rPr>
          <w:sz w:val="36"/>
          <w:szCs w:val="36"/>
        </w:rPr>
        <w:t xml:space="preserve">Výzva 10 000 kroků motivuje lidi k aktivnímu pohybu</w:t>
      </w:r>
    </w:p>
    <w:p>
      <w:pPr/>
      <w:r>
        <w:rPr>
          <w:b w:val="1"/>
          <w:bCs w:val="1"/>
        </w:rPr>
        <w:t xml:space="preserve">Pohyb a především chůze patří k nejzdravějším aktivitám. Pravidelnou chůzi podporuje tradiční výzva 10 000 kroků.  Zúčastnit se mohou jednotlivci, školní nebo firemní týmy a také týmy složené z kamarádů, které mohou mezi sebou soutěžit.</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