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Zastupitelé schválili podporu 258 sociálních projektů</w:t>
      </w:r>
    </w:p>
    <w:p>
      <w:pPr/>
      <w:r>
        <w:rPr>
          <w:b w:val="1"/>
          <w:bCs w:val="1"/>
        </w:rPr>
        <w:t xml:space="preserve">Zastupitelé Ostravy na prvním letošním zasedání schválili podporu sociálních a zdravotních služeb. Celkově se jedná o 258 projektů, které se týkají nejrůznějších oblastí, jako jsou sociální služby, podpora handicapovaných nebo třeba prevence kriminality.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Poslankyně A. Hoffmannová zůstane  radě města</w:t>
      </w:r>
    </w:p>
    <w:p>
      <w:pPr/>
      <w:r>
        <w:rPr>
          <w:b w:val="1"/>
          <w:bCs w:val="1"/>
        </w:rPr>
        <w:t xml:space="preserve">Nová poslankyně Andrea Hoffmannová, která v Ostravě už druhé volební období zastávala pozici náměstkyně primátora pro školství, rezignovala kvůli povinnostem ve sněmovně. Ve vedení města ale zůstane jako neuvolněná radní.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1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2026-06-28T08:30:26+02:00</dcterms:created>
  <dcterms:modified xsi:type="dcterms:W3CDTF">2026-06-28T08:30:26+02:00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