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pStyle w:val="Heading1"/>
      </w:pPr>
      <w:r>
        <w:rPr>
          <w:sz w:val="36"/>
          <w:szCs w:val="36"/>
        </w:rPr>
        <w:t xml:space="preserve">Město vyhlásilo dva dotační programy životního prostředí</w:t>
      </w:r>
    </w:p>
    <w:p>
      <w:pPr/>
      <w:r>
        <w:rPr>
          <w:b w:val="1"/>
          <w:bCs w:val="1"/>
        </w:rPr>
        <w:t xml:space="preserve">Město Frýdek-Místek vyhlásilo pro rok 2026 dva dotační programy v oblasti životního prostředí. První je na podporu na napojení na kanalizační řád a ten druhý je zaměřen zejména na podporu domovních čistíren odpadních vod a nového vytápění.</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p>
      <w:pPr/>
      <w:r>
        <w:rPr/>
        <w:t xml:space="preserve">---</w:t>
      </w:r>
    </w:p>
    <w:p>
      <w:pPr>
        <w:pStyle w:val="Heading1"/>
      </w:pPr>
      <w:r>
        <w:rPr>
          <w:sz w:val="36"/>
          <w:szCs w:val="36"/>
        </w:rPr>
        <w:t xml:space="preserve">Základní školy ve Frýdku-Místku pořádaly zápisy do prvních tříd</w:t>
      </w:r>
    </w:p>
    <w:p>
      <w:pPr/>
      <w:r>
        <w:rPr>
          <w:b w:val="1"/>
          <w:bCs w:val="1"/>
        </w:rPr>
        <w:t xml:space="preserve">Zápis do základní školy je důležitým momentem v životě každého člověka. My jsme navštívili zápisy prvňáčků na 5. Základní škole na ulici Elišky Krásnohorské ve Frýdku-Místku.</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br/>
      <w:r>
        <w:rPr>
          <w:b w:val="1"/>
          <w:bCs w:val="1"/>
        </w:rPr>
        <w:t xml:space="preserve">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br/>
      <w:r>
        <w:rPr/>
        <w:t xml:space="preserve"> Zápisy do prvních tříd probíhaly ve stejném termínu na všech základních školách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2026-03-20T18:40:33+01:00</dcterms:created>
  <dcterms:modified xsi:type="dcterms:W3CDTF">2026-03-20T18:40:33+01:00</dcterms:modified>
</cp:coreProperties>
</file>

<file path=docProps/custom.xml><?xml version="1.0" encoding="utf-8"?>
<Properties xmlns="http://schemas.openxmlformats.org/officeDocument/2006/custom-properties" xmlns:vt="http://schemas.openxmlformats.org/officeDocument/2006/docPropsVTypes"/>
</file>