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Kostky kam se podíváš – okouzlily děti i dospělé.</w:t>
      </w:r>
    </w:p>
    <w:p>
      <w:pPr/>
      <w:r>
        <w:rPr>
          <w:b w:val="1"/>
          <w:bCs w:val="1"/>
        </w:rPr>
        <w:t xml:space="preserve">Do Bruntálu mířily kroky konstruktérů, projektantů a tvůrců unikátů  z Lega z celého světa. Lego je stavebním fenoménem doslova pro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2026-06-29T04:41:55+02:00</dcterms:created>
  <dcterms:modified xsi:type="dcterms:W3CDTF">2026-06-29T04:41:55+02:00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