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Turistické akce mají v Bílovci dlouholetou tradici</w:t>
      </w:r>
    </w:p>
    <w:p>
      <w:pPr/>
      <w:r>
        <w:rPr>
          <w:b w:val="1"/>
          <w:bCs w:val="1"/>
        </w:rPr>
        <w:t xml:space="preserve">Bílovec žije pohybem a sport má ve městě také dlouhou a silnou tradici. Důkazem jsou například už legendární Staroveské šlápoty, akce, která nabízí čtyři různé trasy pro pěší i cyklisty. Letos na její start dorazilo přes 500 účastníků.</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ilovecky-miniexpres/bilovecky-miniexpres-09-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2026-05-30T16:54:36+02:00</dcterms:created>
  <dcterms:modified xsi:type="dcterms:W3CDTF">2026-05-30T16:54:36+02:00</dcterms:modified>
</cp:coreProperties>
</file>

<file path=docProps/custom.xml><?xml version="1.0" encoding="utf-8"?>
<Properties xmlns="http://schemas.openxmlformats.org/officeDocument/2006/custom-properties" xmlns:vt="http://schemas.openxmlformats.org/officeDocument/2006/docPropsVTypes"/>
</file>