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Šenovský miniexpres</w:t>
      </w:r>
    </w:p>
    <w:p>
      <w:pPr>
        <w:pStyle w:val="Heading1"/>
      </w:pPr>
      <w:r>
        <w:rPr>
          <w:sz w:val="36"/>
          <w:szCs w:val="36"/>
        </w:rPr>
        <w:t xml:space="preserve">Šenovská ZŠ se po 26 letech loučí se svou ředitelkou</w:t>
      </w:r>
    </w:p>
    <w:p>
      <w:pPr/>
      <w:r>
        <w:rPr>
          <w:b w:val="1"/>
          <w:bCs w:val="1"/>
        </w:rPr>
        <w:t xml:space="preserve">Naděžda Pavlisková se stala ředitelkou šenovské základní školy v roce 2000. Za dobu jejího fungování prošla škola obrovskou proměnou.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enovsky-miniexpres/senovsky-miniexpres-21-05-2026-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2026-06-18T07:44:44+02:00</dcterms:created>
  <dcterms:modified xsi:type="dcterms:W3CDTF">2026-06-18T07:44:44+02:00</dcterms:modified>
</cp:coreProperties>
</file>

<file path=docProps/custom.xml><?xml version="1.0" encoding="utf-8"?>
<Properties xmlns="http://schemas.openxmlformats.org/officeDocument/2006/custom-properties" xmlns:vt="http://schemas.openxmlformats.org/officeDocument/2006/docPropsVTypes"/>
</file>