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Moravská Ostrava a Přívoz zvolili e-aukce i pro stavební zakázky i projektové služby</w:t>
      </w:r>
    </w:p>
    <w:p>
      <w:pPr/>
      <w:r>
        <w:rPr/>
        <w:t xml:space="preserve">Petr Smoleň, ředitel Technických služeb Moravské Ostravy a Přívozu: </w:t>
      </w:r>
      <w:r>
        <w:rPr>
          <w:i w:val="1"/>
          <w:iCs w:val="1"/>
        </w:rPr>
        <w:t xml:space="preserve">„Z našeho pohledu nám to velice zjednodušilo naši činnost, protože máme ušetřeno plno problémů s organizováním veřejných zakázek a s právním poradenstvím. Je i širší možnost nabídek v rámci těch elektronických aukcí a je tam samozřejmě vyvinutý větší tlak na ty dodavatele. Takže pokračovat určitě chceme. Chtěli bychom dojít k tomu, že veškeré zboží, které nakupujeme, by probíhalo pomocí elektronických aukcí."</w:t>
      </w:r>
    </w:p>
    <w:p>
      <w:pPr/>
      <w:r>
        <w:rPr/>
        <w:t xml:space="preserve">To však nebyla ze strany radních Moravské Ostravy a Přívozu poslední iniciativa. Jako vůbec první z ostravských obvodů se rozhodli zvolit e-aukce také pro projektové služby a stavební zakázky. Příkladem může být Hornická školka a její nové dopravní a dětské hřiště, při jehož realizaci se díky elektronické aukci podařilo ve srovnání s původním projektem ušetřit pět milionů korun.</w:t>
      </w:r>
    </w:p>
    <w:p>
      <w:pPr/>
      <w:r>
        <w:rPr/>
        <w:t xml:space="preserve">Dalibor Mouka, místostarosta městského obvodu Moravská Ostrava a Přívoz:</w:t>
      </w:r>
      <w:r>
        <w:rPr>
          <w:i w:val="1"/>
          <w:iCs w:val="1"/>
        </w:rPr>
        <w:t xml:space="preserve"> „Obvod byl zapojen do společného nákupu, nakupovaly se převážně věci týkající se kancelářského prostředí. Byly částečně zapojeny i příspěvkové organizace a to školy a školky. A my jsme přišli s iniciativou využít tady toho systému, ať už při zadávání projektové dokumentace, tak i u stavební zakázky. A to jsme realizovali jako první obvod v Ostravě. Jsme tady od toho, aby nás toto napadlo. Protože opravdu toto je nejtransparentnější způsob, tak to vnímáme, do kterého se vstoupit nedá a opravdu ty výsledky, kterých dosahujeme, to jednoznačně potvrzují."</w:t>
      </w:r>
    </w:p>
    <w:p>
      <w:pPr/>
      <w:r>
        <w:rPr/>
        <w:t xml:space="preserve">Tyto výsledky elektronických aukcí a velké úspory povzbudily obvod Moravské Ostravy a Přívozu natolik, že hodlá v tomto trendu nadále pokračovat.</w:t>
      </w:r>
    </w:p>
    <w:p>
      <w:pPr/>
      <w:r>
        <w:rPr/>
        <w:t xml:space="preserve">Dalibor Mouka, místostarosta městského obvodu Moravská Ostrava a Přívoz: </w:t>
      </w:r>
      <w:r>
        <w:rPr>
          <w:i w:val="1"/>
          <w:iCs w:val="1"/>
        </w:rPr>
        <w:t xml:space="preserve">„To, co se osvědčilo, v tom hodláme pokračovat. V nejbližší době se chystá tendrování pojištění a tisku našeho časopisu, který vychází jednou měsíčně."</w:t>
      </w:r>
    </w:p>
    <w:p>
      <w:pPr/>
      <w:r>
        <w:rPr/>
        <w:t xml:space="preserve">Milionové úspory Moravské Ostravy a Přívozu a Poruby by měly k následování brzy inspirovat i ostatní ostravské městské obvody. Jak moc se jednotlivé obvody a jejich organizace do projektu zapojují a kolik šetří, se může kdokoliv podívat na webových stránkách Ostravy, kde město každý měsíc zveřejňuje tzv. žebříčky organizací.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615/moravska-ostrava-a-privoz-zvolili-eaukce-i-pro-stavebni-zakazky-i-projektov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2026-05-12T19:20:48+02:00</dcterms:created>
  <dcterms:modified xsi:type="dcterms:W3CDTF">2026-05-12T19:20:48+02:00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