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Havířova 26. 5. 2009</w:t>
      </w:r>
    </w:p>
    <w:p>
      <w:pPr/>
      <w:r>
        <w:rPr/>
        <w:t xml:space="preserve">Nemocnice získala od nadace OKD částku 111 tisíc korun na zakoupení jedenácti mechanických lůžek, která byla dána na pokoje neurologického oddělení. Zde jsou právě hospitalizováni pacienti, kteří trpí výraznými bolestmi. Zástupci nadace při předávání daru uvedli, že rozhodl kvalitně zpracovaný projekt. Zdravotníci na nových lůžkách nejvíce ocení lepší manipulaci, pacienti pak antidekubitní matraci. Ostatní oddělení nemusí neurologickému závidět, ještě v letošním roce nemocnice nakoupí dalších 191 mechanických a navíc 37 elektrických lůžek, která budou postupně umístěna na čtyři oddělení. Pro nemocnici to znamená čtyř milionovou investici, dva miliony zařízení zaplatí v letošním roce a dva v následujícím. Samostatnou položku tvoří matrace, za ty nemocnice zaplatí celkově jeden milion korun.</w:t>
      </w:r>
    </w:p>
    <w:p>
      <w:pPr/>
      <w:r>
        <w:rPr/>
        <w:t xml:space="preserve">Město nainstalovalo tři rozcestníky, aby lidé viděli, kterým směrem se nachází partnerská města Havířova. Na cedulích je kromě názvu a směrovky také vzdálenost do konkrétního města. Smysl partnerství spočívá ve výměně poznatků a zkušeností, delegace obohacují vzájemné představy lidí v různých oblastech, spolupráce se týká především výměny kulturních nebo hudebních souborů a zájmových skupin na festivalech. Celkové náklady na pořízení těchto tří rozcestníků jsou cca 300 tisíc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081/aktualne-z-havirova-26-5-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2026-04-03T20:08:24+02:00</dcterms:created>
  <dcterms:modified xsi:type="dcterms:W3CDTF">2026-04-03T20:08:24+02:00</dcterms:modified>
</cp:coreProperties>
</file>

<file path=docProps/custom.xml><?xml version="1.0" encoding="utf-8"?>
<Properties xmlns="http://schemas.openxmlformats.org/officeDocument/2006/custom-properties" xmlns:vt="http://schemas.openxmlformats.org/officeDocument/2006/docPropsVTypes"/>
</file>