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jednat o dalším osudu Karoliny</w:t>
      </w:r>
    </w:p>
    <w:p>
      <w:pPr/>
      <w:r>
        <w:rPr/>
        <w:t xml:space="preserve">"Z těch jednání, které jsme měli - to poslední bylo koncem roku 2015 - vyplynulo, že společnost uvažuje o výstavbě druhé etapy v omezeném rozsahu. Nicméně ani tomu v tuto chvíli nic nenasvědčuje, takže budeme chtít vědět, jak to vypadá," vysvětluje primátor Ostravy Tomáš Macura (ANO 2011).</w:t>
      </w:r>
    </w:p>
    <w:p>
      <w:pPr/>
      <w:r>
        <w:rPr/>
        <w:t xml:space="preserve">V kupní smlouvě má město zakotveno i případné vracení pozemků, pokud by firma nesplnila ani dodatečné lhůty projektu. Je tedy možné, že Ostrava získá tuto oblast zpět.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3980/ostrava-bude-jednat-o-dalsim-osudu-karo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2026-07-10T08:47:40+02:00</dcterms:created>
  <dcterms:modified xsi:type="dcterms:W3CDTF">2026-07-10T08:47:40+02:00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