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přijel ministr živ. prostředí Richard Brabec</w:t>
      </w:r>
    </w:p>
    <w:p>
      <w:pPr/>
      <w:r>
        <w:rPr/>
        <w:t xml:space="preserve">"Pan ministr informoval o iniciativě, která by mohla být dnes řešena na vládě. V rámci staveb by se vyčlenilo 11 prioritních, které by podléhaly výjimce a nepotřebovaly by studii EIA. Pro nás je důležité, že dvě z nich jsou regionální - jde o prodlouženou Rudnou," informoval ostravský primátor Tomáš Macura (ANO 2011).</w:t>
      </w:r>
    </w:p>
    <w:p>
      <w:pPr/>
      <w:r>
        <w:rPr/>
        <w:t xml:space="preserve">Tato stěžejní stavba by tak mohla získat další povolení už na podzim. Primátor s ministrem Brabcem projednával i jiná témata - například návrhy k další výzvě pro kotlíkové dotace nebo podporu elektromobility.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06/do-ostravy-prijel-ministr-ziv-prostredi-richard-bra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2026-06-23T20:05:59+02:00</dcterms:created>
  <dcterms:modified xsi:type="dcterms:W3CDTF">2026-06-23T20:05:59+02:00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