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Zničené byty stojí radnici v Havířově nemalé peníze</w:t>
      </w:r>
    </w:p>
    <w:p>
      <w:pPr/>
      <w:r>
        <w:rPr/>
        <w:t xml:space="preserve">V takovém stavu se vrátil byt Městské realitní agentuře v Havířově. Naprosto zničená linka, omítky, zcela zdemolované jádro. Nejedná se však o výjimečný případ. Zejména nájemníci, kteří se dostanou do dluhové pasti, se prostě takto k cizímu majetku chovají. Jakmile si technici byt převzali, začala zhruba měsíční rekonstrukce. </w:t>
      </w:r>
    </w:p>
    <w:p>
      <w:pPr/>
      <w:r>
        <w:rPr/>
        <w:t xml:space="preserve">David Miksan, hospodářsko-správní referent: “Největší oprava byla generální oprava elektroinstalace a omítky na všech stěnách. Určitě jsme investovali do jádra, kde se musely vytvořit nové zárubně, nová stěna”.</w:t>
      </w:r>
    </w:p>
    <w:p>
      <w:pPr/>
      <w:r>
        <w:rPr/>
        <w:t xml:space="preserve">Aby byt mohl jít opět do nabídky musela společnost do oprav investovat zhruba 150 tisíc korun.</w:t>
      </w:r>
    </w:p>
    <w:p>
      <w:pPr/>
      <w:r>
        <w:rPr/>
        <w:t xml:space="preserve">Petr Valášek, manažer provozu: “Tento byt byl stěhován exekučně. Jeho technický stav by významně horší. Ty prostředky se vymáhají následně soudně přes exekutora. Veškeré opravy, které nebyly provedeny nájemcem, budeme soudě vymáhat”.</w:t>
      </w:r>
    </w:p>
    <w:p>
      <w:pPr/>
      <w:r>
        <w:rPr/>
        <w:t xml:space="preserve">Jelikož se jedná o malometrážní byt, společnost předpokládá, že o něj bude velký zájem. V Havířově přidělení bytu schvaluje Rada města. Zájemce musí splňovat určité podmínky tak, aby se eliminoval i potencionální problémový nájemník.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627/znicene-byty-stoji-radnici-v-havirove-nemal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2026-08-10T08:47:43+02:00</dcterms:created>
  <dcterms:modified xsi:type="dcterms:W3CDTF">2026-08-10T08:47:43+02:00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