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06:42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mezinárodní konferenci Šance</w:t>
      </w:r>
    </w:p>
    <w:p>
      <w:pPr/>
      <w:r>
        <w:rPr/>
        <w:t xml:space="preserve">Výměna zkušeností a úspěchů i neúspěchů spolupráce čtyř zemí - Polska, Slovenska, Maďarska a Česka. Pořadatelé tohoto ročníku tentokrát zařadili do programu i pracovní část se třemi hlavními tématy.</w:t>
      </w:r>
    </w:p>
    <w:p>
      <w:pPr/>
      <w:r>
        <w:rPr/>
        <w:t xml:space="preserve">"Inovace, dotace a evropské fondy a třetím tématem byla zaměstnanost a trh práce. Z mého pohledu byla nejzajímavější panelová diskuze Práce a zaměstnanost, protože tam se ukázalo, že ty země byl mohly spolupracovat ještě více než spolupracují, a to právě ve prospěch firem, podnikání a pracovních míst," vysvětluje Jana Dronská z Česko-Polské obchodní komory.</w:t>
      </w:r>
    </w:p>
    <w:p>
      <w:pPr/>
      <w:r>
        <w:rPr/>
        <w:t xml:space="preserve"> Těžko hledat vhodnější polohu pro konferenci tohoto typu - Ostrava leží ve Slezském kříži a jedním z nejbližším partnerem je pro ni právě Polsko. </w:t>
      </w:r>
    </w:p>
    <w:p>
      <w:pPr/>
      <w:r>
        <w:rPr/>
        <w:t xml:space="preserve">"Velmi intenzivně řešíme právě otázku výměny zkušeností v oblasti ekologie. Poláci se intenzivně zajímají o naše zkušenosti z kotlíkových dotací, protože to je něco, co neznají oni. Dnes jsem získal celou řadu cenných informací," říká primátor Ostravy Tomáš Macura.</w:t>
      </w:r>
    </w:p>
    <w:p>
      <w:pPr/>
      <w:r>
        <w:rPr/>
        <w:t xml:space="preserve">Jednou z nich je zajímavá možnost také pro podnikatele na Ostravsku - Evropské dotace v Polsku mohou získat i přestože nemají v této zemi sídlo. Delegáti se shodli na prohlubování spolupráce i navzdory překotnému dění v evropské unii.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756/ostrava-hostila-mezinarodni-konferenci-s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2026-06-26T04:21:04+02:00</dcterms:created>
  <dcterms:modified xsi:type="dcterms:W3CDTF">2026-06-26T04:21:04+02:00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