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přebytek hospodaření</w:t>
      </w:r>
    </w:p>
    <w:p>
      <w:pPr/>
      <w:r>
        <w:rPr/>
        <w:t xml:space="preserve">Ostrava umí hospodařit, což potvrdila v minulých dnech renomovaná agentura a zlepšila Ostravě rating. Jedním z ukazatelů je i přebytek hospodaření, který je dvojnásobný oproti loňskému roku. Zastupitelé tak mohli navíc rozdělit 867 milionů korun. Největší podíl - 250 milionů korun jde do Fondu pro rozvoj městské nemocnice. 150 milionů dostanou městské obvody.</w:t>
      </w:r>
    </w:p>
    <w:p>
      <w:pPr/>
      <w:r>
        <w:rPr/>
        <w:t xml:space="preserve">Tomáš Macura (ANO 2011), primátor Ostravy: “Chceme motivovat ty obvody k tomu, aby intenzivně pracovali na svých projektech, na které mohou získat různé dotace.” </w:t>
      </w:r>
    </w:p>
    <w:p>
      <w:pPr/>
      <w:r>
        <w:rPr/>
        <w:t xml:space="preserve">Za peníze z přebytku se bude také opravovat venkovní bazén v Porubě, v Mošnově se postaví retenční nádrž a 40 milionová rezerva poslouží k odkupu druhého podílu společnosti Garáže Ostrava. Město má nyní 60 procent a chce i zbytek. </w:t>
      </w:r>
    </w:p>
    <w:p>
      <w:pPr/>
      <w:r>
        <w:rPr/>
        <w:t xml:space="preserve">Tomáš Macura (ANO 2011), primátor Ostravy: “Chceme sjednotit podmínky pro provozování parkovišť v Ostravě. Uvažujeme o tom, že by na parkovištích města bylo časově omezené bezplatné parkování.”</w:t>
      </w:r>
    </w:p>
    <w:p>
      <w:pPr/>
      <w:r>
        <w:rPr/>
        <w:t xml:space="preserve">Garáže Ostrava disponují 519 parkovacími místy na 8 venkovních parkovištích a ve dvou parkovacích domech. Nemalá část přebytku asi 100 milionů korun bude také použita na odkup pozemků, na kterých leží komunikace vlastněné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892/ostrava-rozdelila-prebytek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2026-06-26T12:13:45+02:00</dcterms:created>
  <dcterms:modified xsi:type="dcterms:W3CDTF">2026-06-26T12:13:45+02:00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