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už se dále nerozpadají </w:t>
      </w:r>
    </w:p>
    <w:p>
      <w:pPr/>
      <w:r>
        <w:rPr/>
        <w:t xml:space="preserve">Už při prvním pohledu z hlavní cesty, která vede kolem Hückelových vil, je vidět, že se něco děje. Před památkově chráněnými stavbami už neroste pole náletových dřevin a základní terénní úpravy alespoň lehce zpříjemnily pohled na areál. Na samotných budovách už na základě konzultací s památkovým ústavem proběhla základní záchovná údržba.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“Byly už provedeny zámečnické práce, samozřejmě k vůli ochraně objektu, dále sklenářské práce a klempířské práce, to znamená svody, okapy a další,” </w:t>
      </w:r>
    </w:p>
    <w:p>
      <w:pPr/>
      <w:r>
        <w:rPr/>
        <w:t xml:space="preserve">Dozděny byly nejvíce rozpadlé části stěn a na řadě je zabezpečení střechy. Obě kopule pokryje ochranná fólie. V nejbližších dnech tu bude zaveden bezpečnostní systém, vily budou pod dohledem několika kamer tak, aby už dovnitř nevnikaly cizí osoby. V plánu je ještě mykologický průzkum. Celkem tyto zákroky přijdou na 1 milion 100 tisíc korun.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“Tato suma by měla stačit na uvedení vil do takového stavu, že by měly vydržet minimálně tři až pět let ve stavu, že by dále nechátraly, a samozřejmě v té době budeme na jejich rekonstrukci pracovat,” </w:t>
      </w:r>
    </w:p>
    <w:p>
      <w:pPr/>
      <w:r>
        <w:rPr/>
        <w:t xml:space="preserve">V příštím roce radnice vypíše soutěž na projektovou dokumentaci. Podílet by se na ni měli přední čeští architekti.  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697/huckelovy-vily-uz-se-dale-nerozpadaj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