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 držitelem dvou cen kvality 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</w:t>
      </w:r>
    </w:p>
    <w:p>
      <w:pPr/>
      <w:r>
        <w:rPr/>
        <w:t xml:space="preserve">Dana Jančálková, ředitelka Domova Duha Nový Jičín: “My jsme toto ocenění dostali za velkou pestrost individuálních aktivit u ležících uživatelů. Já sama vím, že tato práce je nejtěžší a pro nás je důležité zachovávat důstojnost, důstojný život,”  </w:t>
      </w:r>
    </w:p>
    <w:p>
      <w:pPr/>
      <w:r>
        <w:rPr/>
        <w:t xml:space="preserve">V Domově Duha pečují zhruba o 90 seniorů a osob se zdravotním postižením. Větší polovina z nich je nechodících. </w:t>
      </w:r>
    </w:p>
    <w:p>
      <w:pPr/>
      <w:r>
        <w:rPr/>
        <w:t xml:space="preserve">Dana Jančálková: “Když rytířským sálem zaznělo naše jméno, bylo to strašně krásné a byla jsem strašně hrdá, že tu cenu můžu dovézt do Nového Jičína. To ocenění nepatří jen mě, protože co by byl ředitel bez pracovníků, takže patří to všem pracovníkům,” </w:t>
      </w:r>
    </w:p>
    <w:p>
      <w:pPr/>
      <w:r>
        <w:rPr/>
        <w:t xml:space="preserve">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Jana Tořová, vedoucí přímé péče Domova Duha Nový Jičín: “Aby měli možnost se zapojit do takovéto činnosti i uživatelé, kteří jsou na invalidních vozíčcích nebo trvale upoutaní na lůžku a nemohou se dostat ven do přirozeného prostředí,”  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  </w:t>
      </w:r>
    </w:p>
    <w:p>
      <w:pPr/>
      <w:r>
        <w:rPr/>
        <w:t xml:space="preserve">Jana Tořová: “Jeho zájmy, co měl rád, třeba v jídle, jakým způsobem měl nastavený den, v kolik hodin vstával, v kolik chodil spát, v kolik hodin pil kávu,”</w:t>
      </w:r>
    </w:p>
    <w:p>
      <w:pPr/>
      <w:r>
        <w:rPr/>
        <w:t xml:space="preserve">Na co jsou v Domově Duha také pyšní jsou reminiscenční koutky - místa vybavená nábytkem a předměty z doby mládí těchto seniorů. Mohou si tu v klidu posedět a v myšlenkách se vrátit třeba do časů svého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25/domov-duha-je-drzitelem-dvou-cen-kvali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2026-04-22T11:50:38+02:00</dcterms:created>
  <dcterms:modified xsi:type="dcterms:W3CDTF">2026-04-22T11:50:38+02:00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