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22.11.2016,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 11. ročník soutěže Naše město</w:t>
      </w:r>
    </w:p>
    <w:p>
      <w:pPr/>
      <w:r>
        <w:rPr/>
        <w:t xml:space="preserve">Nejen historie, ale i současnosti se týkaly soutěžní úkoly jedenáctého ročníku soutěže Naše město, který proběhl v Domě dětí a mládeže. Účastnili se jí dvojice žáků třetích tříd z téměř všech základních škol v Orlové. </w:t>
      </w:r>
    </w:p>
    <w:p>
      <w:pPr/>
      <w:r>
        <w:rPr/>
        <w:t xml:space="preserve">Soutěž je vlastně vyvrcholením workshopů, které pro žáky základních škol v uplynulých měsících pořádala pobočka Muzea Těšínska. Možnost se finále účastnit mají vždy vybraní nejlepší žáci. </w:t>
      </w:r>
    </w:p>
    <w:p>
      <w:pPr/>
      <w:r>
        <w:rPr/>
        <w:t xml:space="preserve">I když se výsledky bodovaly, odměnu si odnesli všichni soutěžící. Podle organizátorů jde totiž především o to, aby si děti rozšířily své znalosti a doplnili tak látku, kterou probírají ve škole.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419/v-orlove-probehl-11-rocnik-souteze-nas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2026-05-08T05:53:29+02:00</dcterms:created>
  <dcterms:modified xsi:type="dcterms:W3CDTF">2026-05-08T05:53:29+02:00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