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zná vítěze tendru na provoz systému sdružených nákupů</w:t>
      </w:r>
    </w:p>
    <w:p>
      <w:pPr/>
      <w:r>
        <w:rPr/>
        <w:t xml:space="preserve">První výsledek tendru napadla firma eCENTRE, a to u úřadu pro ochranu hospodářské soutěže. Vadilo ji, že vítěz - firma Tender Systems - předložila špatnou referenci. Ostrava této námitce vyhověla a vrátila se o dva kroky zpět. Finálního vítěze tendru určila komise v novém složení.</w:t>
      </w:r>
    </w:p>
    <w:p>
      <w:pPr/>
      <w:r>
        <w:rPr/>
        <w:t xml:space="preserve">"Naší primární snahou je, aby ten systém byl levnější. Vzhledem k tomu, že se platí z objemu soutěžených zakázek, platíme 11 až 13 milionů korun ročně. Když se podíváte na vítěznou nabídkou cenu, která je 18.800.000 korun na čtyři roky, tak jsme někde o 60 procent níže. Funkčně to bude podobné, budou se nakupovat komodity a jednotlivé zboží. Prostředí bude vypadat podobně, nicméně jakási drobná zlepšení a zjednodušení uživatelského komfortu chceme," říká náměstek primátora Radim Babinec (ANO 2011).</w:t>
      </w:r>
    </w:p>
    <w:p>
      <w:pPr/>
      <w:r>
        <w:rPr/>
        <w:t xml:space="preserve">Stávající smlouva s eCENTRE zatím běží až do doby podpisu nové smlouvy. Radnice teď čeká na reakce účastníků tendru, až poté ji bude moct podepsat.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550/ostrava-zna-viteze-tendru-na-provoz-systemu-sdruzenych-nak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2026-06-28T12:10:57+02:00</dcterms:created>
  <dcterms:modified xsi:type="dcterms:W3CDTF">2026-06-28T12:10:57+02:00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