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požehnali radnici Mor. Ostravy a Přívozu</w:t>
      </w:r>
    </w:p>
    <w:p>
      <w:pPr/>
      <w:r>
        <w:rPr/>
        <w:t xml:space="preserve">"V loňském roce, kdy jsme na této radnici byli na Vánoce poprvé, tak tady Tři králové nebyli, ale letos jsme se opět domluvili, že přijdou," raduje se starostka Petra Bernfeldová (Ostravak).</w:t>
      </w:r>
    </w:p>
    <w:p>
      <w:pPr/>
      <w:r>
        <w:rPr/>
        <w:t xml:space="preserve">"Na radnici přicházíme především s požehnáním. Píšeme tady křídou +K+M+B 2017, což znamená, ať Bůh žehná tomuto domu a všem, kteří v něm bydlí nebo pracují," vysvětluje ředitel Charity Ostrava Martin Pražák.</w:t>
      </w:r>
    </w:p>
    <w:p>
      <w:pPr/>
      <w:r>
        <w:rPr/>
        <w:t xml:space="preserve">S koledníky souvisí i Tříkrálová sbírka. Její výtěžek i letos putuje na fungování a rozvoj projektů Charity. Obvod Moravská Ostrava a Přívoz patří mezi její dlouhodobé podporovatele.</w:t>
      </w:r>
    </w:p>
    <w:p>
      <w:pPr/>
      <w:r>
        <w:rPr/>
        <w:t xml:space="preserve">"Máme s nimi dlouholetou spolupráci, především co se týká nájemního bydlení, kdy poskytujeme byty pro jejich klienty v rámci startovacích či jiných programů," vysvětluje starostka Bernfeldová.</w:t>
      </w:r>
    </w:p>
    <w:p>
      <w:pPr/>
      <w:r>
        <w:rPr/>
        <w:t xml:space="preserve">"My jsme samozřejmě velice vděční za podporu, a to i lidem, kteří propagují Tříkrálovou sbírku. Konkrétně v celé ČR se vloni vykoledovalo 97 milionů korun, jen na území Ostravy 1.673.000 korun," spokojeně dodává ředitel Pražák.</w:t>
      </w:r>
    </w:p>
    <w:p>
      <w:pPr/>
      <w:r>
        <w:rPr/>
        <w:t xml:space="preserve">Tři králové pak přímo z radnice znovu zamířili do ulic centra Ostravy. Se zapečetěnými pokladničkami budou koledovat až do 15.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6886/tri-kralove-pozehnali-radnici-mor-ostravy-a-pri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2026-05-08T19:29:32+02:00</dcterms:created>
  <dcterms:modified xsi:type="dcterms:W3CDTF">2026-05-08T19:29:32+02:00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