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3.2.2017,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Moravská Ostrava a Přívoz se zajímá o likvidaci lagun</w:t>
      </w:r>
    </w:p>
    <w:p>
      <w:pPr/>
      <w:r>
        <w:rPr/>
        <w:t xml:space="preserve">Moravská Ostrava a Přívoz na situaci a dopad na obyvatele obvodu dlouhodobě upozorňuje. "I díky našemu stanovisku je celý proces schvalování likvidace lagun řešen v rámci studie EIA. Oproti minulému postupu se změní například to, že budou pevně nastaveny limity a v případě, že budou překročeny, tak práce budou pozastaveny. V minulosti byly práce prováděny non-stop, což se teď opakovat nebude, protože je zamezeno pracovat v nočních hodinách," vysvětluje starostka MOb Moravská Ostrava a Přívoz Petra Bernfeldová (Ostravak).</w:t>
      </w:r>
    </w:p>
    <w:p>
      <w:pPr/>
      <w:r>
        <w:rPr/>
        <w:t xml:space="preserve">Oblast, která vznikla dlouhodobým ukládáním odpadů z rafinérské výroby, je označována jako jedna z největších ekologických zátěží v celé republice. Na místě vytěžených lagun by měl vzniknout lesopark.</w:t>
      </w:r>
    </w:p>
    <w:p>
      <w:pPr/>
      <w:r>
        <w:rPr/>
        <w:t xml:space="preserve">"Myslím si, že je to velmi dobrý záměr, ale s ohledem na to, že je tato lokalita v blízkosti obytné zóny, tak je třeba tam klást veliký důraz na zdraví, bezpečnost tamních obyvatel, ale samozřejmě i životní prostředí v celém městě," dodává Petra Bernfeldová.</w:t>
      </w:r>
    </w:p>
    <w:p>
      <w:pPr/>
      <w:r>
        <w:rPr/>
        <w:t xml:space="preserve">Pokud posouzení EIA půjde v nastaveném harmonogramu, likvidace začne letos na podzim. Celkové vytěžení a odvoz kalů by mělo trvat zhruba jeden rok, radnice chce celý proces pečlivě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07228/moravska-ostrava-a-privoz-se-zajima-o-likvidaci-lag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2026-06-30T15:49:11+02:00</dcterms:created>
  <dcterms:modified xsi:type="dcterms:W3CDTF">2026-06-30T15:49:11+02:00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