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 nechce na svém území herny</w:t>
      </w:r>
    </w:p>
    <w:p>
      <w:pPr/>
      <w:r>
        <w:rPr/>
        <w:t xml:space="preserve">Město Frýdek-Místek chce na svém území v co největší míře omezit hazard. Proto už v roce 2011 vydalo vyhlášku, která provozovatelům výherních hracích přístrojů zakazuje tuto činnost provozovat na všech veřejně přístupných místech ve městě. Od roku 2013 na území města není jediný výherní hrací automat povolený městem. Přesto zde stále můžeme herny najít. Vznikla tak fáma, že město některým hernám dalo povolení. Magistrát to však striktně odmítá.</w:t>
      </w:r>
    </w:p>
    <w:p>
      <w:pPr/>
      <w:r>
        <w:rPr/>
        <w:t xml:space="preserve">“Ve městě platí vyhláška, která zakazuje hazard na území celého města, a to pro všechny bez výjimky. Od roku 2013 už není ve městě jediný automat, který by povolilo město. V provozu tady sice automaty jsou, ovšem to jsou automaty, které povolovalo ministerstvo financí. My jsme na něj vyvíjeli opravdu velký tlak, aby povolení zrušilo, protože je v rozporu s městkou vyhláškou. Ministerstvo tak sice po čase učinilo, nicméně provozovatelé automatů a živé hry v kasinech a hernách využívají všech možných právních kliček, aby zákaz hazardu co nejvíce oddálili, žádají ministerstvo o prodloužení lhůt, podávají rozklady i správní žaloby k soudu," řekla mluvčí Magistrátu města Frýdku-Místku Jana Matějíková.</w:t>
      </w:r>
    </w:p>
    <w:p>
      <w:pPr/>
      <w:r>
        <w:rPr/>
        <w:t xml:space="preserve">V současné době probíhají čtyři správní řízení, která se nacházejí ve fázi rozkladového řízení a k dnešnímu dni dosud nenabyla právní moci. Vše je v rukou ministerstva financí a město je pouze v pozici účastníka. Ve Frýdku-Místku je nyní v provozu 75 automatů od tří společností provozujících herny.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630/frydekmiste-nechce-na-svem-uzemi-he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2026-06-25T01:17:31+02:00</dcterms:created>
  <dcterms:modified xsi:type="dcterms:W3CDTF">2026-06-25T01:17:31+02:00</dcterms:modified>
</cp:coreProperties>
</file>

<file path=docProps/custom.xml><?xml version="1.0" encoding="utf-8"?>
<Properties xmlns="http://schemas.openxmlformats.org/officeDocument/2006/custom-properties" xmlns:vt="http://schemas.openxmlformats.org/officeDocument/2006/docPropsVTypes"/>
</file>