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snížilo koeficient u daně z nemovitosti</w:t>
      </w:r>
    </w:p>
    <w:p>
      <w:pPr/>
      <w:r>
        <w:rPr/>
        <w:t xml:space="preserve">Přestože už dnes patří Frýdek-Místek k městům s nejnižším koeficientem u daně z nemovitosti, který je zatím stále ještě na čísle dvě, vedení města jej chtělo snížit na jedničku. Na posledním jednání zastupitelů byl proto předložen koaliční návrh o snížení koeficientu a po hlasování také schválen.</w:t>
      </w:r>
    </w:p>
    <w:p>
      <w:pPr/>
      <w:r>
        <w:rPr/>
        <w:t xml:space="preserve">“V roce 2011 jsme přijali vyhlášku, kterou jsme zakázali hazard v celém městě Frýdku-Místku, což znamenalo výpadek asi 45 milionů korun. Současně v té době nebylo rozpočtové určení daní pro obce vhodné, proto jsme tenkrát zvedli daň z čísla jedna na číslo dvě. Tenkrát jsme také říkali, že v momentě, kdy příjmy města budou lepší a hospodaření bude vypadat jinak, jsme připraveni tu daň zase snížit. Za poslední dva roky se nám podařilo snížit zadlužení o nějakých 160 milionů korun, zároveň jsme uspořili 80 milionů korun na investice, přenastavili jsme celé hospodaření magistrátu a města k lepšímu hospodaření, takže si můžeme dneska dovolit snížit zase daň z nemovitosti z koeficientu dva na koeficient jedna. Ve svém výsledku to bude znamenat zhruba 45 procentní snížení daně z nemovitosti pro všechny občany a majitele nemovitosti ve městě. Předpokládám, že pokud nenastane nějaká obdoba ekonomické krize, tak ta daň může být na koeficientu číslo jedna i v budoucích letech,” řekl Michal Pobucký (ČSSD), primátor města Frýdku-Místku.</w:t>
      </w:r>
    </w:p>
    <w:p>
      <w:pPr/>
      <w:r>
        <w:rPr/>
        <w:t xml:space="preserve">Snížená daň z nemovitosti začne ve městě platit od roku 2018.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752/mesto-fm-snizilo-koeficient-u-dane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