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24.4.2017,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Centrální ostravský obvod dotuje pohybové aktivity dětí v MŠ</w:t>
      </w:r>
    </w:p>
    <w:p>
      <w:pPr/>
      <w:r>
        <w:rPr/>
        <w:t xml:space="preserve">"My jsme se rozhodli, že mateřské školy si to dokážou zorganizovat samy v rámci svých pracovníků. Peníze využijí na to, co jim zůstane, to znamená nářadí, pomůcky k tělocviku. Někteří příspěvek využijí k lyžařskému výcviku. Zkrátka, aby děti měly pohybovou průpravu, zvlášť v dnešní době, kdy často sedí u počítačů a toho pohybu tolik není. Týká se všech našich mateřských školek," vysvětluje Lucie Feiková (ČSSD), 2. místostarostka MOb Moravská Ostrava a Přívoz </w:t>
      </w:r>
    </w:p>
    <w:p>
      <w:pPr/>
      <w:r>
        <w:rPr/>
        <w:t xml:space="preserve">Projekt atletických školek začal už v roce 2013 ve spolupráci s oddílem atletiky SSK Vítkovice. Radnice na něj každý rok vyčleňuje 500 tisíc korun.</w:t>
      </w:r>
    </w:p>
    <w:p>
      <w:pPr/>
      <w:r>
        <w:rPr/>
        <w:t xml:space="preserve">"Je to výhodné oproti tomu, než kdyby měly chodit do tělocvičny. Mohou si pomůcky vytáhnout kdykoliv během dne. Další výhodou je to, že paní učitelka zná všechna specifika jednotlivých dětí a tím pádem může dohlížet na kvalitu toho cvičení," dodává Jarmila Karnovská, ředitelka MŠ Špálova.</w:t>
      </w:r>
    </w:p>
    <w:p>
      <w:pPr/>
      <w:r>
        <w:rPr/>
        <w:t xml:space="preserve">Spokojené jsou děti i jejich rodiče, nejen proto chce centrální ostravský obvod v podpoře atletických školek pokračovat, a to v nezměněné podobě.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08121/centralni-ostravsky-obvod-dotuje-pohybove-aktivity-deti-v-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2026-05-08T05:53:30+02:00</dcterms:created>
  <dcterms:modified xsi:type="dcterms:W3CDTF">2026-05-08T05:53:30+02:00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