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4.5.2017,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identita města F-M zvítězila v prestižní soutěži</w:t>
      </w:r>
    </w:p>
    <w:p>
      <w:pPr/>
      <w:r>
        <w:rPr/>
        <w:t xml:space="preserve">V minulém roce našlo město Frýdek-Místek své nové logo a zároveň nový vizuální styl. Počátkem letošního dubna za něj získal jeho autor Štěpán Holič v prestižní soutěži známé jako Louskáček, která oceňuje kreativní projekty v oblasti marketingové komunikace, bronzovou trofej.</w:t>
      </w:r>
    </w:p>
    <w:p>
      <w:pPr/>
      <w:r>
        <w:rPr/>
        <w:t xml:space="preserve">“Pro logo města je to opravdu významné ocenění. Je to každoroční soutěž, která je pro grafiky prestižní, takže jsme rádi, že se ukázalo, že logo, které bylo vybráno, obstálo i v národní konkurenci a porazilo i taková grafická ztvárnění, jako logo televize Nova a dalších komerčních subjektů, které skončily za našim logem,” řekl náměstek primátora města Frýdku-Místku Karel Deutscher (ČSSD).</w:t>
      </w:r>
    </w:p>
    <w:p>
      <w:pPr/>
      <w:r>
        <w:rPr/>
        <w:t xml:space="preserve">Dvě vlnovky, odkazující na řeku Ostravici, která město na jedné straně rozděluje, na druhé spojuje, a je tak výrazným symbolem Frýdku-Místku, se ujaly a začínají se objevovat na plakátech nebo třeba suvenýrech. Dokončují se také tzv. logo manuály, podle nichž se nové logo časem promítne do vizuálů městských organizací.</w:t>
      </w:r>
    </w:p>
    <w:p>
      <w:pPr/>
      <w:r>
        <w:rPr/>
        <w:t xml:space="preserve">“Na konci roku začneme s některými změnami. Teď se dělají takové ty nejlevnější změny, něco nám postupně dochází a tiskne se už v tom novém manuálu. Chtěli bychom pokračovat, aby se logo a vizuál promítl i na městských společnostech i na základních školách a příspěvkových organizacích. Očekáváme, že ta změna bude pozvolná. Rozhodně nebudeme nijak spěchat s velkými výměnami, ale spíš to vnímáme tak, že kde nám postupně doslouží nějaké bannery nebo plochy, budeme zavádět nový grafický styl, vizuál a logo,” dodal Deutscher.</w:t>
      </w:r>
    </w:p>
    <w:p>
      <w:pPr/>
      <w:r>
        <w:rPr/>
        <w:t xml:space="preserve">Na závěr pro zajímavost, stejné ocenění, tedy bronzového Louskáčka, získal autor frýdeckomísteckého loga Štěpán Holič i v loňském roce za vizuální identitu města Příbram.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8282/nova-identita-mesta-fm-zvitezila-v-prestizni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2026-06-22T16:33:44+02:00</dcterms:created>
  <dcterms:modified xsi:type="dcterms:W3CDTF">2026-06-22T16:33:44+02:00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