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5.5.2017,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i kraj chtějí vyčistit i zeminu pod lagunami</w:t>
      </w:r>
    </w:p>
    <w:p>
      <w:pPr/>
      <w:r>
        <w:rPr/>
        <w:t xml:space="preserve">Likvidace ropných lagun v Ostravě se dostala do patové situace. Ministerstvo financí se nemůže shodnout s vedením Ostravy a krajského úřadu na tom, jakým způsobem by se měla likvidovat kontaminovaná zemina po odtěžení kalů.</w:t>
      </w:r>
    </w:p>
    <w:p>
      <w:pPr/>
      <w:r>
        <w:rPr/>
        <w:t xml:space="preserve">Ivo Vondrák (ANO), hejtman MS kraje: “Nikdo z nás tady nechce do budoucna mít nějakou případnou další ekologickou zátěž, která byla řešením zapouzdření té zeminy.”</w:t>
      </w:r>
    </w:p>
    <w:p>
      <w:pPr/>
      <w:r>
        <w:rPr/>
        <w:t xml:space="preserve">Tomáš Macura (ANO), primátor Ostravy: “Pokusíme se shodnout na nějaké jiné variantě, aby to bylo plnohodnotné území do budoucna.”</w:t>
      </w:r>
    </w:p>
    <w:p>
      <w:pPr/>
      <w:r>
        <w:rPr/>
        <w:t xml:space="preserve">V pátek přijel do Ostravy ministr průmyslu Jiří Hájek. Ten slíbil, že jeho ministerstvo podpoří jen tu variantu, se kterou budou zástupci regionu souhlasit. </w:t>
      </w:r>
    </w:p>
    <w:p>
      <w:pPr/>
      <w:r>
        <w:rPr/>
        <w:t xml:space="preserve">Jiří Havlíček (ČSSD), ministr průmyslu a obchodu: “Na úrovni ministerstev byla preferována varianta, která nebyla v souladu se záměry města Ostravy a MS kraje. Já si myslím, že takový stav je nepřijatelný.” </w:t>
      </w:r>
    </w:p>
    <w:p>
      <w:pPr/>
      <w:r>
        <w:rPr/>
        <w:t xml:space="preserve">Ministr také slíbil, že pokud ministerstvo financí nezačne urychleně situaci řešit, převezme iniciativu jeho ministerstvo. Likvidace samotných kalů by měla začít už na podzim a na ni by pak měla plynule navázat i likvidace kontaminované zeminy.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288/ostrava-i-kraj-chteji-vycistit-i-zeminu-pod-lagun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2026-07-01T12:23:33+02:00</dcterms:created>
  <dcterms:modified xsi:type="dcterms:W3CDTF">2026-07-01T12:23:33+02:00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