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6.9.2017,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další kotlíkovou výzvu je v Ostravě zájem</w:t>
      </w:r>
    </w:p>
    <w:p>
      <w:pPr/>
      <w:r>
        <w:rPr/>
        <w:t xml:space="preserve">Další kotlíková výzva - jen za první den lidé na krajský úřad podali více než 5 tisíc žádostí o dotaci. Bezmála 4 stovky z nich jsou z Ostravy, často z potřebných obvodů jako jsou Slezská Ostrava nebo Radvanice a Bartovice. </w:t>
      </w:r>
    </w:p>
    <w:p>
      <w:pPr/>
      <w:r>
        <w:rPr/>
        <w:t xml:space="preserve">"Za ten první den byly podány žádosti přesahující 60 procent alokace na celou tu kotlíkovou výzvu. Nicméně je předpoklad, že teď bude příjem žádostí zpomalen, že to nepůjde tak rychlým tempem," říká Tomáš Macura, primátor Ostravy.</w:t>
      </w:r>
    </w:p>
    <w:p>
      <w:pPr/>
      <w:r>
        <w:rPr/>
        <w:t xml:space="preserve">Ostrava věnovala propagaci, která by obyvatele města motivovala  k výměně neekologických kotlů, spoustu energie. V provozu je stále infopoint s inforacemi pro další zájemce. Jak bylo avizováno, Ostrava je připravena úspěšným žadatelům pomoct s předfinancováním.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738/o-dalsi-kotlikovou-vyzvu-je-v-ostrav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2026-07-02T01:53:56+02:00</dcterms:created>
  <dcterms:modified xsi:type="dcterms:W3CDTF">2026-07-02T01:53:56+02:00</dcterms:modified>
</cp:coreProperties>
</file>

<file path=docProps/custom.xml><?xml version="1.0" encoding="utf-8"?>
<Properties xmlns="http://schemas.openxmlformats.org/officeDocument/2006/custom-properties" xmlns:vt="http://schemas.openxmlformats.org/officeDocument/2006/docPropsVTypes"/>
</file>