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v roce 2018 rekordní rozpočet - téměř 10 mld. Kč</w:t>
      </w:r>
    </w:p>
    <w:p>
      <w:pPr/>
      <w:r>
        <w:rPr/>
        <w:t xml:space="preserve">9,9 miliardy korun - takto bude vypadat hospodaření města v příštím roce. Vůbec poprvé v historii se rozpočet blíží k hranici deseti miliard korun. Ve všech ohledech jde o rekordní částky.</w:t>
      </w:r>
    </w:p>
    <w:p>
      <w:pPr/>
      <w:r>
        <w:rPr/>
        <w:t xml:space="preserve">"Město bude pokračovat ve snižování zadluženosti, která by měla klesnout o dalších bezmála 500 milionů korun. Už nyní je zadluženost v přepočtu na obyvatele nejnižší mezi všemi velkými českými městy. Další věcí je zásadní posílení dotace městským obvodům. Během tohoto volebního období se zdvojnásobily," říká primátor Ostravy Tomáš Macura (ANO).</w:t>
      </w:r>
    </w:p>
    <w:p>
      <w:pPr/>
      <w:r>
        <w:rPr/>
        <w:t xml:space="preserve">"Je velmi důležité podotknout, že na stránce zdrojů jde o vlastní zdroje. To znamená, že si nepůjčujeme a zároveň splácíme," dodává náměstkyně primátora Ostravy Iveta Vozňáková (Ostravak).</w:t>
      </w:r>
    </w:p>
    <w:p>
      <w:pPr/>
      <w:r>
        <w:rPr/>
        <w:t xml:space="preserve">Město chystá v rámci rozpočtu spoustu investic, pro příští rok je na ně vyčleněno 2,9 miliardy korun. Část těchto peněz poputuje například do městské nemocnice. Ostrava bude investovat i do dopravních staveb i do sociální oblasti. Jednou z velkých investic bude kanalizační sběrač B do Radvanic. Dojde ale i na menší projekty, například obnovu sokolovny ve Svinově. Ostrava je ve skvělé ekonomické kondici, dokládá to také hodnocení ratingové agentur Moody´s. Město od ní získalo známku A1 stabilní.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45/ostrava-bude-mit-v-roce-2018-rekordni-rozpocet--temer-10-ml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2026-07-05T12:53:13+02:00</dcterms:created>
  <dcterms:modified xsi:type="dcterms:W3CDTF">2026-07-05T12:53:13+02:00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