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15.12.2017,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povolila převod skeletu na jinou firmu</w:t>
      </w:r>
    </w:p>
    <w:p>
      <w:pPr/>
      <w:r>
        <w:rPr/>
        <w:t xml:space="preserve">V listopadu jsme vás informovali o zamítavém stanovisku zastupitelstva Ostravy, které nepovolilo společnosti Red House Development převod rozestavěného skeletu na jinou firmu. Ostrava měla obavy, že ztratí vliv na dokončení stavby. Uplynul měsíc a zastupitelé o prodeji hlasovali znovu. Tentokrát ho povolili.</w:t>
      </w:r>
    </w:p>
    <w:p>
      <w:pPr/>
      <w:r>
        <w:rPr/>
        <w:t xml:space="preserve">Tomáš Macura (ANO), primátor Ostravy: “Když jsme si vyhodnotili pro a proti toho projektu, tak se domníváme, že převod je lepší variantou. Naším partnerem je v tuto chvíli investor, který ví, co tam chce mít.”</w:t>
      </w:r>
    </w:p>
    <w:p>
      <w:pPr/>
      <w:r>
        <w:rPr/>
        <w:t xml:space="preserve">Nový majitel skeletu Smart Inovation Center má zájem stavbu dokončit co nejdříve a má už na ni vyjednány i dotace. Je jasné, že termín dostavby do konce roku splněn nebude a Ostrava už vyinkasovala pokutu 15 milionů korun. Nový vlastník má jasnou vizi využití objektu.</w:t>
      </w:r>
    </w:p>
    <w:p>
      <w:pPr/>
      <w:r>
        <w:rPr/>
        <w:t xml:space="preserve">Tomáš Macura (ANO), primátor Ostravy: “Vznikne multifunkční dům. Nějaký technologický inkubátor doplněný komerční funkcí. V parteru mají být obchody, centrum elektromobility, nahoře má být na terase restaurace.”</w:t>
      </w:r>
    </w:p>
    <w:p>
      <w:pPr/>
      <w:r>
        <w:rPr/>
        <w:t xml:space="preserve">Společnost Smart Inovation Center by chtěla skelet dokončit v září, tak doufejme, že je tento termín konečný a z ostudy města bude její chlouba.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056/ostrava-povolila-prevod-skeletu-na-jinou-fir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2026-07-06T07:24:12+02:00</dcterms:created>
  <dcterms:modified xsi:type="dcterms:W3CDTF">2026-07-06T07:24:12+02:00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