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4.2.2018,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slaví 170. výročí vzniku</w:t>
      </w:r>
    </w:p>
    <w:p>
      <w:pPr/>
      <w:r>
        <w:rPr/>
        <w:t xml:space="preserve">"V kontextu toho všeho, nejen toho historického, je důležité říct, že jsme hrdí na to, že tady takovou instituci máme. To, že je ve městě 170 let, hovoří samo za sebe. I z tohoto pohledu je důležité se k tomu přihlásit a dobudovat moderní zdravotnické zařízení," říká náměstek primátora Ostravy Michal Mariánek (Ostravak).</w:t>
      </w:r>
    </w:p>
    <w:p>
      <w:pPr/>
      <w:r>
        <w:rPr/>
        <w:t xml:space="preserve">"Jsem přesvědčena o tom, že jsme nemocnicí kvalitní, a to z pohledu poskytovatele péče, tak jsme i perspektivní zaměstnavatel," dodává náměstkyně pro řízení lidských zdrojů a správu MNO Kateřina Kyselá.</w:t>
      </w:r>
    </w:p>
    <w:p>
      <w:pPr/>
      <w:r>
        <w:rPr/>
        <w:t xml:space="preserve">Před 170 lety nemocnice začala se čtyřiadvaceti lůžky. Hygienická i zdravotní situace ve města byla tehdy velmi špatná. "Měli jsme tady několik morových epidemií, třeba v roce 1715 a 1716 tady morová epidemie zkosila téměř polovinu obyvatel města. Byla tady epidemie cholery," vysvětluje Antonín Barcuch z Archivu města Ostravy.</w:t>
      </w:r>
    </w:p>
    <w:p>
      <w:pPr/>
      <w:r>
        <w:rPr/>
        <w:t xml:space="preserve">Vedení města zřídilo speciální fond, kam odkládá peníze na projekty spojené s nemocnicí. Velká přestavba celého areálu je v běhu. "Pro letošní rok je již zadána soutěž na projektovou stavební dokumentaci rekonstrukce celé chirurgie, což je taková velká investice, je to i naléhavé z pohledu lůžkového oddělení i ARO a JIP. Byl vybrán zhotovitel na úpravu pavilonů H1 a H2, kde bude oddělení následné intenzivní péče," říká Michal Mariánek. Finišuje i studie nových centrálních operačních sálů. Nemocnice řeší také energetické hospodářství. Jubileum bude slavit exkurzí do historie a chce oslovit své pacienty, studenty a potenciální zaměstnance.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1569/mestska-nemocnice-ostrava-slavi-170-vyroci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2026-06-09T23:10:53+02:00</dcterms:created>
  <dcterms:modified xsi:type="dcterms:W3CDTF">2026-06-09T23:10:53+02:00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