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23.2.2018,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vyhlásila soutěž pro ZŠ "Nebuď LAMA, buď eco-friendly"</w:t>
      </w:r>
    </w:p>
    <w:p>
      <w:pPr/>
      <w:r>
        <w:rPr/>
        <w:t xml:space="preserve">"Chtěli jsme motivovat žáky našich škol pro to, aby začali myslet více eco-friendly, ekologicky. Mají vytvořit krátké video, spot o tom, jak se dá chovat ekologicky, zodpovědněji ke svému okolí, ať už doma, ve škole nebo obecně," vysvětluje náměstkyně primátora Kateřina Šebestová.</w:t>
      </w:r>
    </w:p>
    <w:p>
      <w:pPr/>
      <w:r>
        <w:rPr/>
        <w:t xml:space="preserve">Nejlepší videa vybere porota i veřejnost - budou totiž dostupná na facebookových stránkách soutěže. Žáci základních škol se mohou přihlásit do soutěže do 29.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1781/ostrava-vyhlasila-soutez-pro-zs-nebud-lama-bud-ecofriend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2026-07-09T14:40:48+02:00</dcterms:created>
  <dcterms:modified xsi:type="dcterms:W3CDTF">2026-07-09T14:40:48+02:00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