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10.3.2018,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zpřísnila vyhlášku o nočním klidu</w:t>
      </w:r>
    </w:p>
    <w:p>
      <w:pPr/>
      <w:r>
        <w:rPr/>
        <w:t xml:space="preserve">Vedení Ostravy a zastupitelé reagovali na požadavky obyvatel města. "My jsme vytvořili pracovní skupinu, která zkoumala právě splnění těchto podmínek u jednotlivých akcí. I po dohodě s jednotlivými obvody jsme nakonec tu množinu akcí z původních loňských 100 a z celkově poptávaných 180 zúžili na 37," vysvětluje primátor Tomáš Macura (ANO).</w:t>
      </w:r>
    </w:p>
    <w:p>
      <w:pPr/>
      <w:r>
        <w:rPr/>
        <w:t xml:space="preserve">Akce, které probíhají před pracovním dnem budou navíc muset končit s hlasitou produkcí už o půlnoci. Tato výjimka bude platit jen dva pracovní dny po sobě.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987/ostrava-zprisnila-vyhlasku-o-nocnim-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2026-07-08T15:38:16+02:00</dcterms:created>
  <dcterms:modified xsi:type="dcterms:W3CDTF">2026-07-08T15:38:16+02:00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