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3.4.2018, 11:01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poskytlo dotace registrovaným a návazným sociálním službám</w:t>
      </w:r>
    </w:p>
    <w:p>
      <w:pPr/>
      <w:r>
        <w:rPr/>
        <w:t xml:space="preserve">Zastupitelstvo města rozhodlo na svém posledním zasedání poskytnout dotace nad  50.000,-- Kč z rozpočtu Karviné registrovaným a návazným sociálním službám.</w:t>
      </w:r>
    </w:p>
    <w:p>
      <w:pPr/>
      <w:r>
        <w:rPr/>
        <w:t xml:space="preserve">"My jsme v minulosti navýšili sociální fond o jeden milion korun a stále tady tento trend držíme, protože bychom rádi, aby se na všechny sociální služby, které jsou pro naše občany důležité, dostalo,” vysvětlil náměstek primátora Miroslav Hajdušík.</w:t>
      </w:r>
    </w:p>
    <w:p>
      <w:pPr/>
      <w:r>
        <w:rPr/>
        <w:t xml:space="preserve">Peníze od města dostává například Centrum pro rodinu Sluníčko, Charita Český Těšín, Nový domov, UnikaCentrum Český červený kříž, nebo Slezská humanita provozující například Bethel  nebo Mobilní hospic.</w:t>
      </w:r>
    </w:p>
    <w:p>
      <w:pPr/>
      <w:r>
        <w:rPr/>
        <w:t xml:space="preserve">"Podpora města je pro nás velice důležitá, protože bez této podpory bychom nemohli mobilní hospic provozovat v Karviné pro občany a umírající klienty, protože bohužel všeobecná pojišťovna i ostatní pojišťovny zatím tuto službu nehradí.Tyto peníze použijeme vždy na odměnu lékaře a sester, které dojíždějí za umírajícími klienty, řekla Hana Pierzchalová, ředitelka SLEZSKÉ HUMANITY Karviná.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2276/mesto-poskytlo-dotace-registrovanym-a-navaznym-socialnim-sluzb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2026-08-12T18:43:28+02:00</dcterms:created>
  <dcterms:modified xsi:type="dcterms:W3CDTF">2026-08-12T18:43:28+02:00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