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zabarikádoval v ostravském bytě, hrozil výbušninou</w:t>
      </w:r>
    </w:p>
    <w:p>
      <w:pPr/>
      <w:r>
        <w:rPr/>
        <w:t xml:space="preserve">Muž podle svých sousedů vyhrožoval nástražnou výbušninou. Se všemi dříve běžně vycházel, situace se ale změnila zhruba před rokem. Podle sousedů asi tři měsíce nevycházel z bytu, nikdo ho neviděl. Policie proto měla také podezření, že zemřel. </w:t>
      </w:r>
    </w:p>
    <w:p>
      <w:pPr/>
      <w:r>
        <w:rPr/>
        <w:t xml:space="preserve">Během zásahu byl muž postřelen do nohy a zadržen. Záchranná služby ho poté převezla do nemocnice. Případ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113/muz-se-zabarikadoval-v-ostravskem-byte-hrozil-vybusn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