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Kněz a politik Jan Šrámek má v Novém Jičíně pamětní desku</w:t>
      </w:r>
    </w:p>
    <w:p>
      <w:pPr/>
      <w:r>
        <w:rPr/>
        <w:t xml:space="preserve">Pamětní deska připomínající Msgr. Jana Šrámka byla odhalena na budově novojičínské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informace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 umístil na domy 8 pamětních desek připomínající významné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64/knez-a-politik-jan-sramek-ma-v-novem-jicin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