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10.10.2018, 13:32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Číňané budou investovat stamiliony do ostravské chemičky</w:t>
      </w:r>
    </w:p>
    <w:p>
      <w:pPr/>
      <w:r>
        <w:rPr/>
        <w:t xml:space="preserve">Memorandum o spolupráci, kterou před časem podepsal MS kraj s čínskou provincií Shandong nese první ovoce. Ostravská chemička BosodChem má totiž vlastníka v Číně a pro toho je velmi důležité, zda má  podporu úřadů. A protože BosodChem například letos v květnu podepsal dobrovolnou dohodu o zlepšování životního prostředí, kraj se za chemičku zaručil. Proto chystají Číňané velkou investici. </w:t>
      </w:r>
      <w:r>
        <w:rPr>
          <w:i w:val="1"/>
          <w:iCs w:val="1"/>
        </w:rPr>
        <w:t xml:space="preserve">"Memorandum hovoří o investicích v celkové výši 100 milionů Euro. První krok, který se už realizuje, je ve výši 800 milionů korun a půjde do nových technologií, které mají dopad i na životní prostředí,"  </w:t>
      </w:r>
      <w:r>
        <w:rPr/>
        <w:t xml:space="preserve">říká náměstek hejtmana MS kraje Jaroslav Kania.</w:t>
      </w:r>
    </w:p>
    <w:p>
      <w:pPr/>
      <w:r>
        <w:rPr/>
        <w:t xml:space="preserve">Po modernizaci bude BorsodChem postupovat při výrobě podle nejnovějších technologických standardů, aby produkce co nejméně zatěžovala životní prostředí. "</w:t>
      </w:r>
      <w:r>
        <w:rPr>
          <w:i w:val="1"/>
          <w:iCs w:val="1"/>
        </w:rPr>
        <w:t xml:space="preserve">První z těchto investic bude novávýrobna nitrobenzenu, realizovaná na základě nejnovějšíkanadské technologie, za více než 30 milionů eur. Nová výrobna nahradí tu stávající, která budetrvale odstavena a ekologicky zlikvidována,“ </w:t>
      </w:r>
      <w:r>
        <w:rPr/>
        <w:t xml:space="preserve">popisuje mluvčí BorsodChemu Aleš Kotrla. </w:t>
      </w:r>
    </w:p>
    <w:p>
      <w:pPr/>
      <w:r>
        <w:rPr/>
        <w:t xml:space="preserve">Podle náměstka hejtmana Kanii se spolupráce s Čínou rozšíří o investice v dalších industriálních parcích kraje, ale také v oblasti školství a turistiky.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4314/cinane-budou-investovat-stamiliony-do-ostravske-chemi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2026-06-26T21:03:49+02:00</dcterms:created>
  <dcterms:modified xsi:type="dcterms:W3CDTF">2026-06-26T21:03:49+02:00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