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hrál turnaj v integrované boccie</w:t>
      </w:r>
    </w:p>
    <w:p>
      <w:pPr/>
      <w:r>
        <w:rPr/>
        <w:t xml:space="preserve">V Městské sportovní hale se konal jubilejní dvacátý turnaj v integrované boccie. A jelikož se blíží svátky, vánoční atmosféra byla znát i při hře. Boccia před lety nadchla mnoho lidí, kteří se turnajů nyní účastní pravidelně.</w:t>
      </w:r>
    </w:p>
    <w:p>
      <w:pPr/>
      <w:r>
        <w:rPr/>
        <w:t xml:space="preserve">“Již tradičně uspořádal tým AZ Havířov, což je fajn, protože s námi spolupracuje už dlouho. Máme tady tým florbalistů a i z magistrátu. Také hráče, kteří hrají bocciu rekreačně,” řekla ředitelka turnaje Kateřina Šajnarová.</w:t>
      </w:r>
    </w:p>
    <w:p>
      <w:pPr/>
      <w:r>
        <w:rPr/>
        <w:t xml:space="preserve">“My jsme vytvořili téměř rodinný tým. Z rodiny není jen naše hendikepovaná hráčka Hanka Nevrlá. Tuto hru a atmosféru máme velice rádi,” řekla účastnice turnaje Eva Wojnarová.</w:t>
      </w:r>
    </w:p>
    <w:p>
      <w:pPr/>
      <w:r>
        <w:rPr/>
        <w:t xml:space="preserve">Hráči přijeli za doprovodu svých známých, a některým dělají partnery při hře i rodiče.</w:t>
      </w:r>
    </w:p>
    <w:p>
      <w:pPr/>
      <w:r>
        <w:rPr/>
        <w:t xml:space="preserve">“Vždy se účastním turnajů, protože tady jsou skvělí lidé a skvělá atmosféra,” řekl jeden z hráčů.</w:t>
      </w:r>
    </w:p>
    <w:p>
      <w:pPr/>
      <w:r>
        <w:rPr/>
        <w:t xml:space="preserve">“Na turnaje jezdíme od začátku. Nevím, zda jsme někdy chyběli. Patříme k zakládajícím členům klubu,” dodal otec hráče.</w:t>
      </w:r>
    </w:p>
    <w:p>
      <w:pPr/>
      <w:r>
        <w:rPr/>
        <w:t xml:space="preserve">HSC Havířov k výročí připravil i výstavu fotografií, které zachycují atmosféru předešlých turnajů.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807/v-havirove-se-hral-turnaj-v-integrovane-boc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2026-07-04T02:05:44+02:00</dcterms:created>
  <dcterms:modified xsi:type="dcterms:W3CDTF">2026-07-04T02:05:44+02:00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