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MS kraje bude v příštím roce 10, 2 miliardy Kč</w:t>
      </w:r>
    </w:p>
    <w:p>
      <w:pPr/>
      <w:r>
        <w:rPr/>
        <w:t xml:space="preserve">Rozpočet MS kraje pro rok 2019 je schválen. Počítá s příjmy 9 a půl miliardy korun a s výdaji 10 miliard 300 milionů korun. Rozdíl bude pokryt s peněz, které v rozpočtu zůstaly v letošním roce a další část bude z peněz, které si chce kraj vypůjčit v bance. </w:t>
      </w:r>
      <w:r>
        <w:rPr>
          <w:i w:val="1"/>
          <w:iCs w:val="1"/>
        </w:rPr>
        <w:t xml:space="preserve">"Do konce roku 2020 musíme splatit úvěr, který máme u ČSOB, tak nemáme dostatek financí na předfinancování evropských projektů, které budou pokračovat do roku 2024. Proto jsme poptali 9 bank a UniCredit Bank podala nejlepší nabídku," </w:t>
      </w:r>
      <w:r>
        <w:rPr/>
        <w:t xml:space="preserve">vysvětluje náměstek MS kraje Jaroslav Kania.</w:t>
      </w:r>
    </w:p>
    <w:p>
      <w:pPr/>
      <w:r>
        <w:rPr/>
        <w:t xml:space="preserve">Rozpočet vychází ze strategických dokumentů kraje a bude naplňovat programové prohlášení rady Vize 2024. To mimo jiné znamená 45 milionů na podporu odborného vzdělávání, další kolo kotlíkových dotací i podporu rozvoje podnikání. Příjmy do rozpočtu budou v příštím roce vyšší o 15 procent než letos. </w:t>
      </w:r>
      <w:r>
        <w:rPr>
          <w:i w:val="1"/>
          <w:iCs w:val="1"/>
        </w:rPr>
        <w:t xml:space="preserve">"Všechno v rozpočtu zaznamená nárůst. Tzn. nárůst příjmů i výdajů. Daří se nám výběr daní, daří se nám ekonomicky, což je dobrá zpráva. Rozpočet je de facto vyrovnaný,</w:t>
      </w:r>
      <w:r>
        <w:rPr/>
        <w:t xml:space="preserve">" dodává hejtman MS kraje Ivo Vondrák.</w:t>
      </w:r>
    </w:p>
    <w:p>
      <w:pPr/>
      <w:r>
        <w:rPr/>
        <w:t xml:space="preserve">Výdaje na provoz příspěvkových organizací budou vyšší o 11 procent 2 miliardy 700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47/rozpocet-ms-kraje-bude-v-pristim-roce-10-2-miliardy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2026-07-03T16:18:42+02:00</dcterms:created>
  <dcterms:modified xsi:type="dcterms:W3CDTF">2026-07-03T16:18:42+02:00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